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2BE08">
      <w:pPr>
        <w:spacing w:line="480" w:lineRule="auto"/>
        <w:jc w:val="center"/>
        <w:rPr>
          <w:rFonts w:ascii="Times New Roman" w:hAnsi="Times New Roman" w:cs="Times New Roman"/>
          <w:b/>
          <w:bCs/>
          <w:sz w:val="24"/>
          <w:szCs w:val="24"/>
          <w:u w:val="single"/>
          <w:lang w:val="en-US"/>
        </w:rPr>
      </w:pPr>
    </w:p>
    <w:p w14:paraId="1C8B932A">
      <w:pPr>
        <w:spacing w:line="480" w:lineRule="auto"/>
        <w:jc w:val="center"/>
        <w:rPr>
          <w:rFonts w:ascii="Times New Roman" w:hAnsi="Times New Roman" w:cs="Times New Roman"/>
          <w:b/>
          <w:bCs/>
          <w:sz w:val="24"/>
          <w:szCs w:val="24"/>
          <w:u w:val="single"/>
          <w:lang w:val="en-US"/>
        </w:rPr>
      </w:pPr>
    </w:p>
    <w:p w14:paraId="1CA85064">
      <w:pPr>
        <w:spacing w:line="480" w:lineRule="auto"/>
        <w:jc w:val="both"/>
        <w:rPr>
          <w:rFonts w:ascii="Times New Roman" w:hAnsi="Times New Roman" w:cs="Times New Roman"/>
          <w:b/>
          <w:bCs/>
          <w:sz w:val="24"/>
          <w:szCs w:val="24"/>
          <w:u w:val="single"/>
          <w:lang w:val="en-US"/>
        </w:rPr>
      </w:pPr>
    </w:p>
    <w:p w14:paraId="01F78BF4">
      <w:pPr>
        <w:spacing w:line="480" w:lineRule="auto"/>
        <w:jc w:val="both"/>
        <w:rPr>
          <w:rFonts w:ascii="Times New Roman" w:hAnsi="Times New Roman" w:cs="Times New Roman"/>
          <w:b/>
          <w:bCs/>
          <w:sz w:val="24"/>
          <w:szCs w:val="24"/>
          <w:u w:val="single"/>
          <w:lang w:val="en-US"/>
        </w:rPr>
      </w:pPr>
    </w:p>
    <w:p w14:paraId="7E6C706C">
      <w:pPr>
        <w:spacing w:line="480" w:lineRule="auto"/>
        <w:jc w:val="both"/>
        <w:rPr>
          <w:rFonts w:ascii="Times New Roman" w:hAnsi="Times New Roman" w:cs="Times New Roman"/>
          <w:b/>
          <w:bCs/>
          <w:sz w:val="24"/>
          <w:szCs w:val="24"/>
          <w:u w:val="single"/>
          <w:lang w:val="en-US"/>
        </w:rPr>
      </w:pPr>
    </w:p>
    <w:p w14:paraId="6CC0184B">
      <w:pPr>
        <w:spacing w:line="480" w:lineRule="auto"/>
        <w:jc w:val="center"/>
        <w:rPr>
          <w:rFonts w:ascii="Times New Roman" w:hAnsi="Times New Roman" w:cs="Times New Roman"/>
          <w:b/>
          <w:bCs/>
          <w:sz w:val="36"/>
          <w:szCs w:val="36"/>
          <w:u w:val="none"/>
          <w:lang w:val="en-US"/>
        </w:rPr>
      </w:pPr>
    </w:p>
    <w:p w14:paraId="2BCE89E3">
      <w:pPr>
        <w:spacing w:line="480" w:lineRule="auto"/>
        <w:jc w:val="center"/>
        <w:rPr>
          <w:rFonts w:ascii="Times New Roman" w:hAnsi="Times New Roman" w:cs="Times New Roman"/>
          <w:b/>
          <w:bCs/>
          <w:sz w:val="36"/>
          <w:szCs w:val="36"/>
          <w:u w:val="none"/>
          <w:lang w:val="en-US"/>
        </w:rPr>
      </w:pPr>
      <w:r>
        <w:rPr>
          <w:rFonts w:ascii="Times New Roman" w:hAnsi="Times New Roman" w:cs="Times New Roman"/>
          <w:b/>
          <w:bCs/>
          <w:sz w:val="36"/>
          <w:szCs w:val="36"/>
          <w:u w:val="none"/>
          <w:lang w:val="en-US"/>
        </w:rPr>
        <w:t>The Double-Edged Sword: Political Measures and Indigenous Technological Innovation</w:t>
      </w:r>
    </w:p>
    <w:p w14:paraId="7419569E">
      <w:pPr>
        <w:spacing w:line="480" w:lineRule="auto"/>
        <w:jc w:val="center"/>
        <w:rPr>
          <w:rFonts w:ascii="Times New Roman" w:hAnsi="Times New Roman" w:cs="Times New Roman"/>
          <w:b/>
          <w:bCs/>
          <w:sz w:val="36"/>
          <w:szCs w:val="36"/>
          <w:u w:val="none"/>
          <w:lang w:val="en-US"/>
        </w:rPr>
      </w:pPr>
    </w:p>
    <w:p w14:paraId="4FDC1BC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4"/>
          <w:szCs w:val="24"/>
          <w:u w:val="none"/>
          <w:lang w:val="en-US" w:eastAsia="zh-CN"/>
        </w:rPr>
      </w:pPr>
      <w:r>
        <w:rPr>
          <w:rFonts w:hint="default" w:ascii="Times New Roman" w:hAnsi="Times New Roman" w:eastAsia="宋体" w:cs="Times New Roman"/>
          <w:b/>
          <w:bCs/>
          <w:sz w:val="24"/>
          <w:szCs w:val="24"/>
          <w:u w:val="none"/>
          <w:lang w:val="en-US" w:eastAsia="zh-CN"/>
        </w:rPr>
        <w:t>Chen Chen</w:t>
      </w:r>
    </w:p>
    <w:p w14:paraId="7D63F1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sz w:val="24"/>
          <w:szCs w:val="24"/>
          <w:u w:val="none"/>
          <w:lang w:val="en-US" w:eastAsia="zh-CN"/>
        </w:rPr>
      </w:pPr>
      <w:r>
        <w:rPr>
          <w:rFonts w:hint="eastAsia" w:ascii="Times New Roman" w:hAnsi="Times New Roman" w:eastAsia="宋体" w:cs="Times New Roman"/>
          <w:b/>
          <w:bCs/>
          <w:sz w:val="24"/>
          <w:szCs w:val="24"/>
          <w:u w:val="none"/>
          <w:lang w:val="en-US" w:eastAsia="zh-CN"/>
        </w:rPr>
        <w:t>Shanghai New Epoch Bilingual School</w:t>
      </w:r>
    </w:p>
    <w:p w14:paraId="4C0F210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sz w:val="24"/>
          <w:szCs w:val="24"/>
          <w:u w:val="none"/>
          <w:lang w:val="en-US" w:eastAsia="zh-CN"/>
        </w:rPr>
      </w:pPr>
      <w:r>
        <w:rPr>
          <w:rFonts w:hint="eastAsia" w:ascii="Times New Roman" w:hAnsi="Times New Roman" w:eastAsia="宋体" w:cs="Times New Roman"/>
          <w:b/>
          <w:bCs/>
          <w:sz w:val="24"/>
          <w:szCs w:val="24"/>
          <w:u w:val="none"/>
          <w:lang w:val="en-US" w:eastAsia="zh-CN"/>
        </w:rPr>
        <w:t>cchen202408@163.com</w:t>
      </w:r>
    </w:p>
    <w:p w14:paraId="5D1F7756">
      <w:pPr>
        <w:spacing w:line="480" w:lineRule="auto"/>
        <w:jc w:val="center"/>
        <w:rPr>
          <w:rFonts w:hint="eastAsia" w:ascii="Times New Roman" w:hAnsi="Times New Roman" w:eastAsia="宋体" w:cs="Times New Roman"/>
          <w:b/>
          <w:bCs/>
          <w:sz w:val="24"/>
          <w:szCs w:val="24"/>
          <w:u w:val="none"/>
          <w:lang w:val="en-US" w:eastAsia="zh-CN"/>
        </w:rPr>
      </w:pPr>
    </w:p>
    <w:p w14:paraId="5F4BBE8F">
      <w:pPr>
        <w:spacing w:line="480" w:lineRule="auto"/>
        <w:jc w:val="center"/>
        <w:rPr>
          <w:rFonts w:hint="default" w:ascii="Times New Roman" w:hAnsi="Times New Roman" w:eastAsia="宋体" w:cs="Times New Roman"/>
          <w:b/>
          <w:bCs/>
          <w:sz w:val="24"/>
          <w:szCs w:val="24"/>
          <w:u w:val="none"/>
          <w:lang w:val="en-US" w:eastAsia="zh-CN"/>
        </w:rPr>
      </w:pPr>
    </w:p>
    <w:p w14:paraId="4FBA51D2">
      <w:pPr>
        <w:spacing w:line="480" w:lineRule="auto"/>
        <w:jc w:val="both"/>
        <w:rPr>
          <w:rFonts w:ascii="Times New Roman" w:hAnsi="Times New Roman" w:cs="Times New Roman"/>
          <w:b/>
          <w:bCs/>
          <w:sz w:val="24"/>
          <w:szCs w:val="24"/>
          <w:lang w:val="en-US"/>
        </w:rPr>
      </w:pPr>
    </w:p>
    <w:p w14:paraId="0A2F8445">
      <w:pPr>
        <w:spacing w:line="480" w:lineRule="auto"/>
        <w:jc w:val="both"/>
        <w:rPr>
          <w:rFonts w:ascii="Times New Roman" w:hAnsi="Times New Roman" w:cs="Times New Roman"/>
          <w:b/>
          <w:bCs/>
          <w:sz w:val="24"/>
          <w:szCs w:val="24"/>
          <w:lang w:val="en-US"/>
        </w:rPr>
      </w:pPr>
    </w:p>
    <w:p w14:paraId="2E4DC574">
      <w:pPr>
        <w:spacing w:line="480" w:lineRule="auto"/>
        <w:jc w:val="both"/>
        <w:rPr>
          <w:rFonts w:ascii="Times New Roman" w:hAnsi="Times New Roman" w:cs="Times New Roman"/>
          <w:b/>
          <w:bCs/>
          <w:sz w:val="24"/>
          <w:szCs w:val="24"/>
          <w:lang w:val="en-US"/>
        </w:rPr>
      </w:pPr>
    </w:p>
    <w:p w14:paraId="6C45C9A4">
      <w:pPr>
        <w:spacing w:line="480" w:lineRule="auto"/>
        <w:jc w:val="both"/>
        <w:rPr>
          <w:rFonts w:ascii="Times New Roman" w:hAnsi="Times New Roman" w:cs="Times New Roman"/>
          <w:b/>
          <w:bCs/>
          <w:sz w:val="24"/>
          <w:szCs w:val="24"/>
          <w:lang w:val="en-US"/>
        </w:rPr>
      </w:pPr>
    </w:p>
    <w:p w14:paraId="72DA1A17">
      <w:pPr>
        <w:spacing w:line="480" w:lineRule="auto"/>
        <w:jc w:val="both"/>
        <w:rPr>
          <w:rFonts w:ascii="Times New Roman" w:hAnsi="Times New Roman" w:cs="Times New Roman"/>
          <w:b/>
          <w:bCs/>
          <w:sz w:val="24"/>
          <w:szCs w:val="24"/>
          <w:lang w:val="en-US"/>
        </w:rPr>
      </w:pPr>
      <w:bookmarkStart w:id="1" w:name="_GoBack"/>
      <w:bookmarkEnd w:id="1"/>
    </w:p>
    <w:p w14:paraId="3E6434AA">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052E473B">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sz w:val="24"/>
          <w:szCs w:val="24"/>
          <w:lang w:val="en-US"/>
        </w:rPr>
      </w:pPr>
      <w:r>
        <w:rPr>
          <w:rFonts w:ascii="Times New Roman" w:hAnsi="Times New Roman" w:cs="Times New Roman"/>
          <w:sz w:val="24"/>
          <w:szCs w:val="24"/>
          <w:lang w:val="en-US"/>
        </w:rPr>
        <w:t xml:space="preserve">In a mutually connected world, indigenous technology innovation is a key driver of national prosperity, which is deeply affected by political measures. This essay investigates how sanctions, trade wars, tariffs and domestic industrial policy encourage and impede local technical advancement. While limits and conflicts of trade can, in violation of self-confidence, they often give rise to large economic costs and risk insulation. The tariff, </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to protect the infant industry,</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 xml:space="preserve"> often leads to decency. Conversely, well-designed domestic industrial policy, by fostering national innovation systems and investing in human capital, can promote innovation, even if it confronts difficulties such as price demand. This essay claims that lasting innovation requires a holistic approach: Balanced strategic protection with global involvement, prioritizes basic investments and cultivates a social culture that encourages learning and adaptability, ensuring that technology supports human wellbeing.</w:t>
      </w:r>
    </w:p>
    <w:p w14:paraId="450E1969">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b/>
          <w:bCs/>
          <w:sz w:val="24"/>
          <w:szCs w:val="24"/>
          <w:lang w:val="en-US"/>
        </w:rPr>
      </w:pPr>
    </w:p>
    <w:p w14:paraId="7257B316">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b/>
          <w:bCs/>
          <w:sz w:val="24"/>
          <w:szCs w:val="24"/>
          <w:lang w:val="en-US"/>
        </w:rPr>
      </w:pPr>
    </w:p>
    <w:p w14:paraId="795B2894">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b/>
          <w:bCs/>
          <w:sz w:val="24"/>
          <w:szCs w:val="24"/>
          <w:lang w:val="en-US"/>
        </w:rPr>
      </w:pPr>
    </w:p>
    <w:p w14:paraId="0ECA6E31">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b/>
          <w:bCs/>
          <w:sz w:val="24"/>
          <w:szCs w:val="24"/>
          <w:lang w:val="en-US"/>
        </w:rPr>
      </w:pPr>
    </w:p>
    <w:p w14:paraId="11A8ADCA">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b/>
          <w:bCs/>
          <w:sz w:val="24"/>
          <w:szCs w:val="24"/>
          <w:lang w:val="en-US"/>
        </w:rPr>
      </w:pPr>
    </w:p>
    <w:p w14:paraId="6338E2E1">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b/>
          <w:bCs/>
          <w:sz w:val="24"/>
          <w:szCs w:val="24"/>
          <w:lang w:val="en-US"/>
        </w:rPr>
      </w:pPr>
    </w:p>
    <w:p w14:paraId="5F1E357C">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b/>
          <w:bCs/>
          <w:sz w:val="24"/>
          <w:szCs w:val="24"/>
          <w:lang w:val="en-US"/>
        </w:rPr>
      </w:pPr>
    </w:p>
    <w:p w14:paraId="5FA812B3">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b/>
          <w:bCs/>
          <w:sz w:val="24"/>
          <w:szCs w:val="24"/>
          <w:lang w:val="en-US"/>
        </w:rPr>
      </w:pPr>
    </w:p>
    <w:p w14:paraId="1447B5C1">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b/>
          <w:bCs/>
          <w:sz w:val="24"/>
          <w:szCs w:val="24"/>
          <w:lang w:val="en-US"/>
        </w:rPr>
      </w:pPr>
    </w:p>
    <w:p w14:paraId="50F79204">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b/>
          <w:bCs/>
          <w:sz w:val="24"/>
          <w:szCs w:val="24"/>
          <w:lang w:val="en-US"/>
        </w:rPr>
      </w:pPr>
    </w:p>
    <w:p w14:paraId="26340008">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b/>
          <w:bCs/>
          <w:sz w:val="24"/>
          <w:szCs w:val="24"/>
          <w:lang w:val="en-US"/>
        </w:rPr>
      </w:pPr>
    </w:p>
    <w:p w14:paraId="5EA02A7F">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5081092F">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sz w:val="24"/>
          <w:szCs w:val="24"/>
          <w:lang w:val="en-US"/>
        </w:rPr>
      </w:pPr>
      <w:r>
        <w:rPr>
          <w:rFonts w:ascii="Times New Roman" w:hAnsi="Times New Roman" w:cs="Times New Roman"/>
          <w:sz w:val="24"/>
          <w:szCs w:val="24"/>
          <w:lang w:val="en-US"/>
        </w:rPr>
        <w:t>In today</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s interconnected world, technological innovation is crucial for the countrywide economic system, security, and competitiveness (Aghion et al.). Governments actively interfere to form their tempo and trajectory, pushed by using targets of national protection, economic sovereignty, or global management. These interventions occur as economic sanctions, trade wars, tariffs, and domestic industrial policies (Mazzucato; Chang). Indigenous innovation, characterized as the creation and application of novel methodologies utilizing local resources and research and development inside a nation, frequently serves as a strategic response to external pressures or the pursuit of self-sufficiency (Autio et al.</w:t>
      </w:r>
      <w:r>
        <w:rPr>
          <w:rFonts w:hint="eastAsia" w:ascii="Times New Roman" w:hAnsi="Times New Roman" w:eastAsia="宋体" w:cs="Times New Roman"/>
          <w:sz w:val="24"/>
          <w:szCs w:val="24"/>
          <w:lang w:val="en-US" w:eastAsia="zh-CN"/>
        </w:rPr>
        <w:t xml:space="preserve"> </w:t>
      </w:r>
      <w:r>
        <w:rPr>
          <w:rFonts w:ascii="Times New Roman" w:hAnsi="Times New Roman" w:eastAsia="Times New Roman" w:cs="Times New Roman"/>
          <w:kern w:val="0"/>
          <w:sz w:val="24"/>
          <w:szCs w:val="24"/>
          <w:lang w:val="en-US" w:bidi="bn-IN"/>
          <w14:ligatures w14:val="none"/>
        </w:rPr>
        <w:t>1790–1805</w:t>
      </w:r>
      <w:r>
        <w:rPr>
          <w:rFonts w:ascii="Times New Roman" w:hAnsi="Times New Roman" w:cs="Times New Roman"/>
          <w:sz w:val="24"/>
          <w:szCs w:val="24"/>
          <w:lang w:val="en-US"/>
        </w:rPr>
        <w:t>). This essay systematically examines the complex and paradoxical ways these political measurements can both accelerate and impede indigenous technological innovation, drawing on economic theories and real-world case studies.</w:t>
      </w:r>
    </w:p>
    <w:p w14:paraId="753F3826">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b/>
          <w:bCs/>
          <w:sz w:val="24"/>
          <w:szCs w:val="24"/>
          <w:lang w:val="en-US"/>
        </w:rPr>
      </w:pPr>
      <w:r>
        <w:rPr>
          <w:rFonts w:ascii="Times New Roman" w:hAnsi="Times New Roman" w:cs="Times New Roman"/>
          <w:b/>
          <w:bCs/>
          <w:sz w:val="24"/>
          <w:szCs w:val="24"/>
          <w:lang w:val="en-US"/>
        </w:rPr>
        <w:t>The dual impact of economic sanctions on innovation</w:t>
      </w:r>
    </w:p>
    <w:p w14:paraId="49373286">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sz w:val="24"/>
          <w:szCs w:val="24"/>
          <w:lang w:val="en-US"/>
        </w:rPr>
      </w:pPr>
      <w:r>
        <w:rPr>
          <w:rFonts w:ascii="Times New Roman" w:hAnsi="Times New Roman" w:cs="Times New Roman"/>
          <w:sz w:val="24"/>
          <w:szCs w:val="24"/>
          <w:lang w:val="en-US"/>
        </w:rPr>
        <w:t>Economic sanctions have complex impacts on innovations to limit the country</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s economic activities (Hufbauer et al.). Sanctions present substantial difficulties by limiting access to foreign technologies, components and expert knowledge (Parsi). This influences academic and industrial advancement, which prevents disturbance chain disorders and R&amp;D inserts (Parsi). For example, US sanctions against Iran Banned Technology Exports (Parsi) and Russia</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s post-2022 insulating Knowledge transfer (IISD). Macroeconomic results such as currency evaluation, inflation and R&amp;D financing (Afshari</w:t>
      </w:r>
      <w:r>
        <w:rPr>
          <w:rFonts w:hint="eastAsia" w:ascii="Times New Roman" w:hAnsi="Times New Roman" w:eastAsia="宋体" w:cs="Times New Roman"/>
          <w:sz w:val="24"/>
          <w:szCs w:val="24"/>
          <w:lang w:val="en-US" w:eastAsia="zh-CN"/>
        </w:rPr>
        <w:t xml:space="preserve"> </w:t>
      </w:r>
      <w:r>
        <w:rPr>
          <w:rFonts w:ascii="Times New Roman" w:hAnsi="Times New Roman" w:eastAsia="Times New Roman" w:cs="Times New Roman"/>
          <w:kern w:val="0"/>
          <w:sz w:val="24"/>
          <w:szCs w:val="24"/>
          <w:lang w:val="en-US" w:bidi="bn-IN"/>
          <w14:ligatures w14:val="none"/>
        </w:rPr>
        <w:t>581–597</w:t>
      </w:r>
      <w:r>
        <w:rPr>
          <w:rFonts w:ascii="Times New Roman" w:hAnsi="Times New Roman" w:cs="Times New Roman"/>
          <w:sz w:val="24"/>
          <w:szCs w:val="24"/>
          <w:lang w:val="en-US"/>
        </w:rPr>
        <w:t>) in the future are likely to lead to technical obsolescence.</w:t>
      </w:r>
    </w:p>
    <w:p w14:paraId="61304A1B">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sz w:val="24"/>
          <w:szCs w:val="24"/>
          <w:lang w:val="en-US"/>
        </w:rPr>
      </w:pPr>
      <w:r>
        <w:rPr>
          <w:rFonts w:ascii="Times New Roman" w:hAnsi="Times New Roman" w:cs="Times New Roman"/>
          <w:sz w:val="24"/>
          <w:szCs w:val="24"/>
          <w:lang w:val="en-US"/>
        </w:rPr>
        <w:t>Paradoxically, sanctions can drive targeted nations to self-sufficiency (Afshari</w:t>
      </w:r>
      <w:r>
        <w:rPr>
          <w:rFonts w:hint="eastAsia" w:ascii="Times New Roman" w:hAnsi="Times New Roman" w:eastAsia="宋体" w:cs="Times New Roman"/>
          <w:sz w:val="24"/>
          <w:szCs w:val="24"/>
          <w:lang w:val="en-US" w:eastAsia="zh-CN"/>
        </w:rPr>
        <w:t xml:space="preserve"> </w:t>
      </w:r>
      <w:r>
        <w:rPr>
          <w:rFonts w:ascii="Times New Roman" w:hAnsi="Times New Roman" w:eastAsia="Times New Roman" w:cs="Times New Roman"/>
          <w:kern w:val="0"/>
          <w:sz w:val="24"/>
          <w:szCs w:val="24"/>
          <w:lang w:val="en-US" w:bidi="bn-IN"/>
          <w14:ligatures w14:val="none"/>
        </w:rPr>
        <w:t>581–597</w:t>
      </w:r>
      <w:r>
        <w:rPr>
          <w:rFonts w:ascii="Times New Roman" w:hAnsi="Times New Roman" w:cs="Times New Roman"/>
          <w:sz w:val="24"/>
          <w:szCs w:val="24"/>
          <w:lang w:val="en-US"/>
        </w:rPr>
        <w:t xml:space="preserve">). It forces the </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needs-driven innovation</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 xml:space="preserve"> (Mohammadpour et al.) in local R&amp;D and production (Kim). Despite sanctions, Iran</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 xml:space="preserve">s military, nuclear and missile technology sectors have grown (Afshari </w:t>
      </w:r>
      <w:r>
        <w:rPr>
          <w:rFonts w:ascii="Times New Roman" w:hAnsi="Times New Roman" w:eastAsia="Times New Roman" w:cs="Times New Roman"/>
          <w:kern w:val="0"/>
          <w:sz w:val="24"/>
          <w:szCs w:val="24"/>
          <w:lang w:val="en-US" w:bidi="bn-IN"/>
          <w14:ligatures w14:val="none"/>
        </w:rPr>
        <w:t>581–597</w:t>
      </w:r>
      <w:r>
        <w:rPr>
          <w:rFonts w:ascii="Times New Roman" w:hAnsi="Times New Roman" w:cs="Times New Roman"/>
          <w:sz w:val="24"/>
          <w:szCs w:val="24"/>
          <w:lang w:val="en-US"/>
        </w:rPr>
        <w:t>), and Cuba has created its own COVID-19 vaccines under embargo (Feinberg). Similarly, US sanctions on semiconductor and 5G regions in China undermine China</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s self-related driving force, exemplified by Huawei's Kirin 9000s chip (Segal). This illustrates the contradiction of sanctions as an unanticipated innovation accelerator, as external pressure technology causes an immediate internal desire for self-reliance. The effect is also sector-specific, as governmental support (Afshari</w:t>
      </w:r>
      <w:r>
        <w:rPr>
          <w:rFonts w:hint="eastAsia" w:ascii="Times New Roman" w:hAnsi="Times New Roman" w:eastAsia="宋体" w:cs="Times New Roman"/>
          <w:sz w:val="24"/>
          <w:szCs w:val="24"/>
          <w:lang w:val="en-US" w:eastAsia="zh-CN"/>
        </w:rPr>
        <w:t xml:space="preserve"> </w:t>
      </w:r>
      <w:r>
        <w:rPr>
          <w:rFonts w:ascii="Times New Roman" w:hAnsi="Times New Roman" w:eastAsia="Times New Roman" w:cs="Times New Roman"/>
          <w:kern w:val="0"/>
          <w:sz w:val="24"/>
          <w:szCs w:val="24"/>
          <w:lang w:val="en-US" w:bidi="bn-IN"/>
          <w14:ligatures w14:val="none"/>
        </w:rPr>
        <w:t>581–597</w:t>
      </w:r>
      <w:r>
        <w:rPr>
          <w:rFonts w:ascii="Times New Roman" w:hAnsi="Times New Roman" w:cs="Times New Roman"/>
          <w:sz w:val="24"/>
          <w:szCs w:val="24"/>
          <w:lang w:val="en-US"/>
        </w:rPr>
        <w:t>) is obtained with vital areas like as defense and AI.</w:t>
      </w:r>
    </w:p>
    <w:p w14:paraId="7471893C">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b/>
          <w:bCs/>
          <w:sz w:val="24"/>
          <w:szCs w:val="24"/>
          <w:lang w:val="en-US"/>
        </w:rPr>
      </w:pPr>
      <w:r>
        <w:rPr>
          <w:rFonts w:ascii="Times New Roman" w:hAnsi="Times New Roman" w:cs="Times New Roman"/>
          <w:b/>
          <w:bCs/>
          <w:sz w:val="24"/>
          <w:szCs w:val="24"/>
          <w:lang w:val="en-US"/>
        </w:rPr>
        <w:t>Trade wars: disrupting global chains, forcing domestic drives</w:t>
      </w:r>
    </w:p>
    <w:p w14:paraId="2F6B2A28">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sz w:val="24"/>
          <w:szCs w:val="24"/>
          <w:lang w:val="en-US"/>
        </w:rPr>
      </w:pPr>
      <w:r>
        <w:rPr>
          <w:rFonts w:ascii="Times New Roman" w:hAnsi="Times New Roman" w:cs="Times New Roman"/>
          <w:sz w:val="24"/>
          <w:szCs w:val="24"/>
          <w:lang w:val="en-US"/>
        </w:rPr>
        <w:t>Trade wars, characterized by protectionist policies (Irwin; Bown), often escalate beyond economic concerns (Bown). Trade wars introduce unpredictability, reducing business investment and long-term planning (Amiti et al.</w:t>
      </w:r>
      <w:r>
        <w:rPr>
          <w:rFonts w:hint="eastAsia" w:ascii="Times New Roman" w:hAnsi="Times New Roman" w:eastAsia="宋体" w:cs="Times New Roman"/>
          <w:sz w:val="24"/>
          <w:szCs w:val="24"/>
          <w:lang w:val="en-US" w:eastAsia="zh-CN"/>
        </w:rPr>
        <w:t xml:space="preserve"> </w:t>
      </w:r>
      <w:r>
        <w:rPr>
          <w:rFonts w:ascii="Times New Roman" w:hAnsi="Times New Roman" w:eastAsia="Times New Roman" w:cs="Times New Roman"/>
          <w:kern w:val="0"/>
          <w:sz w:val="24"/>
          <w:szCs w:val="24"/>
          <w:lang w:val="en-US" w:bidi="bn-IN"/>
          <w14:ligatures w14:val="none"/>
        </w:rPr>
        <w:t>187–210</w:t>
      </w:r>
      <w:r>
        <w:rPr>
          <w:rFonts w:ascii="Times New Roman" w:hAnsi="Times New Roman" w:cs="Times New Roman"/>
          <w:sz w:val="24"/>
          <w:szCs w:val="24"/>
          <w:lang w:val="en-US"/>
        </w:rPr>
        <w:t xml:space="preserve">). The U.S.-China trade war has been seen as an </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Innovation Winter</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 xml:space="preserve"> due to its impact on global collaboration. Trade wars also impede knowledge flow, leading to </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technological decoupling</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 xml:space="preserve"> (Segal) and making domestic high-tech goods uncompetitive (Amiti et al.</w:t>
      </w:r>
      <w:r>
        <w:rPr>
          <w:rFonts w:hint="eastAsia" w:ascii="Times New Roman" w:hAnsi="Times New Roman" w:eastAsia="宋体" w:cs="Times New Roman"/>
          <w:sz w:val="24"/>
          <w:szCs w:val="24"/>
          <w:lang w:val="en-US" w:eastAsia="zh-CN"/>
        </w:rPr>
        <w:t xml:space="preserve"> </w:t>
      </w:r>
      <w:r>
        <w:rPr>
          <w:rFonts w:ascii="Times New Roman" w:hAnsi="Times New Roman" w:eastAsia="Times New Roman" w:cs="Times New Roman"/>
          <w:kern w:val="0"/>
          <w:sz w:val="24"/>
          <w:szCs w:val="24"/>
          <w:lang w:val="en-US" w:bidi="bn-IN"/>
          <w14:ligatures w14:val="none"/>
        </w:rPr>
        <w:t>187–210</w:t>
      </w:r>
      <w:r>
        <w:rPr>
          <w:rFonts w:ascii="Times New Roman" w:hAnsi="Times New Roman" w:cs="Times New Roman"/>
          <w:sz w:val="24"/>
          <w:szCs w:val="24"/>
          <w:lang w:val="en-US"/>
        </w:rPr>
        <w:t>).</w:t>
      </w:r>
    </w:p>
    <w:p w14:paraId="77218249">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sz w:val="24"/>
          <w:szCs w:val="24"/>
          <w:lang w:val="en-US"/>
        </w:rPr>
      </w:pPr>
      <w:r>
        <w:rPr>
          <w:rFonts w:ascii="Times New Roman" w:hAnsi="Times New Roman" w:cs="Times New Roman"/>
          <w:sz w:val="24"/>
          <w:szCs w:val="24"/>
          <w:lang w:val="en-US"/>
        </w:rPr>
        <w:t>Trade wars can compel companies to reshore or nearshore manufacturing to avoid tariffs (Fajgelbaum et al.</w:t>
      </w:r>
      <w:r>
        <w:rPr>
          <w:rFonts w:hint="eastAsia" w:ascii="Times New Roman" w:hAnsi="Times New Roman" w:eastAsia="宋体" w:cs="Times New Roman"/>
          <w:sz w:val="24"/>
          <w:szCs w:val="24"/>
          <w:lang w:val="en-US" w:eastAsia="zh-CN"/>
        </w:rPr>
        <w:t xml:space="preserve"> 5</w:t>
      </w:r>
      <w:r>
        <w:rPr>
          <w:rFonts w:ascii="Times New Roman" w:hAnsi="Times New Roman" w:cs="Times New Roman"/>
          <w:sz w:val="24"/>
          <w:szCs w:val="24"/>
          <w:lang w:val="en-US"/>
        </w:rPr>
        <w:t>; Hortaçsu and Syverson), creating domestic jobs. To mitigate rising costs, companies may increase domestic R&amp;D to develop efficient, integrated solutions (Fajgelbaum et al.</w:t>
      </w:r>
      <w:r>
        <w:rPr>
          <w:rFonts w:hint="eastAsia" w:ascii="Times New Roman" w:hAnsi="Times New Roman" w:eastAsia="宋体" w:cs="Times New Roman"/>
          <w:sz w:val="24"/>
          <w:szCs w:val="24"/>
          <w:lang w:val="en-US" w:eastAsia="zh-CN"/>
        </w:rPr>
        <w:t xml:space="preserve"> 5</w:t>
      </w:r>
      <w:r>
        <w:rPr>
          <w:rFonts w:ascii="Times New Roman" w:hAnsi="Times New Roman" w:cs="Times New Roman"/>
          <w:sz w:val="24"/>
          <w:szCs w:val="24"/>
          <w:lang w:val="en-US"/>
        </w:rPr>
        <w:t>). Businesses are also forced to diversify supplier bases, fostering new partnerships and export markets (Fajgelbaum et al.</w:t>
      </w:r>
      <w:r>
        <w:rPr>
          <w:rFonts w:hint="eastAsia" w:ascii="Times New Roman" w:hAnsi="Times New Roman" w:eastAsia="宋体" w:cs="Times New Roman"/>
          <w:sz w:val="24"/>
          <w:szCs w:val="24"/>
          <w:lang w:val="en-US" w:eastAsia="zh-CN"/>
        </w:rPr>
        <w:t xml:space="preserve"> 4</w:t>
      </w:r>
      <w:r>
        <w:rPr>
          <w:rFonts w:ascii="Times New Roman" w:hAnsi="Times New Roman" w:cs="Times New Roman"/>
          <w:sz w:val="24"/>
          <w:szCs w:val="24"/>
          <w:lang w:val="en-US"/>
        </w:rPr>
        <w:t>; Hortaçsu and Syverson). The US-China trade war inadvertently spurred China</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 xml:space="preserve">s AI development and semiconductor self-sufficiency (Segal; Lian and Liu; Kim), and the US CHIPS Act reflects a similar strategic move (Bown). This highlights the geopolitical imperative of technological self-reliance, where national security drives investment in domestic development, even at higher costs (Segal; Bown), potentially leading to a </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more paranoid world</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 xml:space="preserve"> (Segal). A ripple effect on global innovation ecosystems also creates opportunities for third parties, as companies diversify supply chains away from conflict zones (Bown; Kim).</w:t>
      </w:r>
    </w:p>
    <w:p w14:paraId="7B463F83">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b/>
          <w:bCs/>
          <w:sz w:val="24"/>
          <w:szCs w:val="24"/>
          <w:lang w:val="en-US"/>
        </w:rPr>
      </w:pPr>
      <w:r>
        <w:rPr>
          <w:rFonts w:ascii="Times New Roman" w:hAnsi="Times New Roman" w:cs="Times New Roman"/>
          <w:b/>
          <w:bCs/>
          <w:sz w:val="24"/>
          <w:szCs w:val="24"/>
          <w:lang w:val="en-US"/>
        </w:rPr>
        <w:t>Tariffs: protection, costs, and innovation incentives</w:t>
      </w:r>
    </w:p>
    <w:p w14:paraId="443D5048">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sz w:val="24"/>
          <w:szCs w:val="24"/>
          <w:lang w:val="en-US"/>
        </w:rPr>
      </w:pPr>
      <w:r>
        <w:rPr>
          <w:rFonts w:ascii="Times New Roman" w:hAnsi="Times New Roman" w:cs="Times New Roman"/>
          <w:sz w:val="24"/>
          <w:szCs w:val="24"/>
          <w:lang w:val="en-US"/>
        </w:rPr>
        <w:t>Tariffs, taxes on imported goods (Irwin; Bown), are a primary tool of protectionism. Tariffs directly increase the cost of imported materials and components (Fajgelbaum et al.</w:t>
      </w:r>
      <w:r>
        <w:rPr>
          <w:rFonts w:hint="eastAsia" w:ascii="Times New Roman" w:hAnsi="Times New Roman" w:eastAsia="宋体" w:cs="Times New Roman"/>
          <w:sz w:val="24"/>
          <w:szCs w:val="24"/>
          <w:lang w:val="en-US" w:eastAsia="zh-CN"/>
        </w:rPr>
        <w:t xml:space="preserve"> 3</w:t>
      </w:r>
      <w:r>
        <w:rPr>
          <w:rFonts w:ascii="Times New Roman" w:hAnsi="Times New Roman" w:cs="Times New Roman"/>
          <w:sz w:val="24"/>
          <w:szCs w:val="24"/>
          <w:lang w:val="en-US"/>
        </w:rPr>
        <w:t>;</w:t>
      </w:r>
      <w:r>
        <w:rPr>
          <w:rFonts w:hint="eastAsia" w:ascii="Times New Roman" w:hAnsi="Times New Roman" w:eastAsia="宋体" w:cs="Times New Roman"/>
          <w:sz w:val="24"/>
          <w:szCs w:val="24"/>
          <w:lang w:val="en-US" w:eastAsia="zh-CN"/>
        </w:rPr>
        <w:t xml:space="preserve"> </w:t>
      </w:r>
      <w:r>
        <w:rPr>
          <w:rFonts w:ascii="Times New Roman" w:hAnsi="Times New Roman" w:cs="Times New Roman"/>
          <w:sz w:val="24"/>
          <w:szCs w:val="24"/>
          <w:lang w:val="en-US"/>
        </w:rPr>
        <w:t>Bown; Furman and Russ), leading to higher prices and inflation (Bown; Furman and Russ). This reduces domestic manufacturers</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 xml:space="preserve"> export competitiveness (Amiti et al.</w:t>
      </w:r>
      <w:r>
        <w:rPr>
          <w:rFonts w:hint="eastAsia" w:ascii="Times New Roman" w:hAnsi="Times New Roman" w:eastAsia="宋体" w:cs="Times New Roman"/>
          <w:sz w:val="24"/>
          <w:szCs w:val="24"/>
          <w:lang w:val="en-US" w:eastAsia="zh-CN"/>
        </w:rPr>
        <w:t xml:space="preserve"> </w:t>
      </w:r>
      <w:r>
        <w:rPr>
          <w:rFonts w:ascii="Times New Roman" w:hAnsi="Times New Roman" w:eastAsia="Times New Roman" w:cs="Times New Roman"/>
          <w:kern w:val="0"/>
          <w:sz w:val="24"/>
          <w:szCs w:val="24"/>
          <w:lang w:val="en-US" w:bidi="bn-IN"/>
          <w14:ligatures w14:val="none"/>
        </w:rPr>
        <w:t>187–210</w:t>
      </w:r>
      <w:r>
        <w:rPr>
          <w:rFonts w:hint="eastAsia" w:ascii="Times New Roman" w:hAnsi="Times New Roman" w:eastAsia="宋体" w:cs="Times New Roman"/>
          <w:kern w:val="0"/>
          <w:sz w:val="24"/>
          <w:szCs w:val="24"/>
          <w:lang w:val="en-US" w:eastAsia="zh-CN" w:bidi="bn-IN"/>
          <w14:ligatures w14:val="none"/>
        </w:rPr>
        <w:t>)</w:t>
      </w:r>
      <w:r>
        <w:rPr>
          <w:rFonts w:ascii="Times New Roman" w:hAnsi="Times New Roman" w:cs="Times New Roman"/>
          <w:sz w:val="24"/>
          <w:szCs w:val="24"/>
          <w:lang w:val="en-US"/>
        </w:rPr>
        <w:t xml:space="preserve">. By shielding domestic industries from foreign competition, tariffs can reduce the pressure to innovate and improve efficiency (Chang; Furman and Russ), leading to complacency and stagnation. They can also distort markets, misallocate capital and stifle economic dynamism (Rodrik). Economists often dismiss tariffs as </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blunt, outdated tools</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 The Smoot-Hawley Tariff Act of 1930, intended to protect American jobs, instead exacerbated the Great Depression by plummeting world trade and stifling innovation (Bown; Irwin).</w:t>
      </w:r>
    </w:p>
    <w:p w14:paraId="28EFD58B">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sz w:val="24"/>
          <w:szCs w:val="24"/>
          <w:lang w:val="en-US"/>
        </w:rPr>
      </w:pPr>
      <w:r>
        <w:rPr>
          <w:rFonts w:ascii="Times New Roman" w:hAnsi="Times New Roman" w:cs="Times New Roman"/>
          <w:sz w:val="24"/>
          <w:szCs w:val="24"/>
          <w:lang w:val="en-US"/>
        </w:rPr>
        <w:t xml:space="preserve">Tariffs can provide temporary protection for </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infant industries,</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 xml:space="preserve"> allowing them time to develop and become globally competitive (Irwin; Chang). This economic concept posits that fledgling domestic industries need temporary shelter to achieve economies of scale and accumulate know-how. By increasing import costs, tariffs incentivize investment in domestic industries (Fajgelbaum et al.</w:t>
      </w:r>
      <w:r>
        <w:rPr>
          <w:rFonts w:hint="eastAsia" w:ascii="Times New Roman" w:hAnsi="Times New Roman" w:eastAsia="宋体" w:cs="Times New Roman"/>
          <w:sz w:val="24"/>
          <w:szCs w:val="24"/>
          <w:lang w:val="en-US" w:eastAsia="zh-CN"/>
        </w:rPr>
        <w:t xml:space="preserve"> 3</w:t>
      </w:r>
      <w:r>
        <w:rPr>
          <w:rFonts w:ascii="Times New Roman" w:hAnsi="Times New Roman" w:cs="Times New Roman"/>
          <w:sz w:val="24"/>
          <w:szCs w:val="24"/>
          <w:lang w:val="en-US"/>
        </w:rPr>
        <w:t>). Strategically targeted tariffs, combined with complementary industrial policies, can also encourage R&amp;D investment in specific domestic technologies (Chang; Aghion et al.).</w:t>
      </w:r>
    </w:p>
    <w:p w14:paraId="0A093D0E">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sz w:val="24"/>
          <w:szCs w:val="24"/>
          <w:lang w:val="en-US"/>
        </w:rPr>
      </w:pPr>
      <w:r>
        <w:rPr>
          <w:rFonts w:ascii="Times New Roman" w:hAnsi="Times New Roman" w:cs="Times New Roman"/>
          <w:sz w:val="24"/>
          <w:szCs w:val="24"/>
          <w:lang w:val="en-US"/>
        </w:rPr>
        <w:t xml:space="preserve">A crucial consideration is the tension between the </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infant industry</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 xml:space="preserve"> argument and long-term complacency. While initial protection can be beneficial, it can foster complacency if not coupled with strict performance targets and sunset clauses, leading to inefficiency and reduced R&amp;D (Chang; Irwin). Tariffs alone are often a symptom, not a cure, for deeper industrial challenges (Bown; Furman and Russ), failing to address fundamental issues like insufficient R&amp;D or outdated processes (Lian and Liu).</w:t>
      </w:r>
    </w:p>
    <w:p w14:paraId="319508E1">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b/>
          <w:bCs/>
          <w:sz w:val="24"/>
          <w:szCs w:val="24"/>
          <w:lang w:val="en-US"/>
        </w:rPr>
      </w:pPr>
      <w:r>
        <w:rPr>
          <w:rFonts w:ascii="Times New Roman" w:hAnsi="Times New Roman" w:cs="Times New Roman"/>
          <w:b/>
          <w:bCs/>
          <w:sz w:val="24"/>
          <w:szCs w:val="24"/>
          <w:lang w:val="en-US"/>
        </w:rPr>
        <w:t>Domestic industrial policies for directing and fostering innovation</w:t>
      </w:r>
    </w:p>
    <w:p w14:paraId="26DE8173">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sz w:val="24"/>
          <w:szCs w:val="24"/>
          <w:lang w:val="en-US"/>
        </w:rPr>
      </w:pPr>
      <w:r>
        <w:rPr>
          <w:rFonts w:ascii="Times New Roman" w:hAnsi="Times New Roman" w:cs="Times New Roman"/>
          <w:sz w:val="24"/>
          <w:szCs w:val="24"/>
          <w:lang w:val="en-US"/>
        </w:rPr>
        <w:t xml:space="preserve">Industrial policy refers to active government involvement meant to foster indigenous technical innovation (Mazzucato). Governments give substantial financial incentives such as R&amp;D supplements and tax credit (Mazzucato; Aghion et al.). Investment in education and training is vital for the development of human capital (Aghion et al; Nelson and Winter). Politics can guide strategic resources for high-potential industries (e.g., AI, semiconductors) to enable </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leapfrogging</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 xml:space="preserve"> (Chang; Lee and Lim). Governments encourage the National Innovation System (NIS) by establishing relationships between research institutes, universities and the corporate sector (Lundvall), and gain from public procurement (Mazzucato) to make demands. Stories of success include MITI (Chang) from Japan, the semiconductor sector in the South Korea (Kim; Chang; Lee and Lim) and China</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 xml:space="preserve">s </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Made in China 2025</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 xml:space="preserve"> initiative.</w:t>
      </w:r>
    </w:p>
    <w:p w14:paraId="7CF5A329">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sz w:val="24"/>
          <w:szCs w:val="24"/>
          <w:lang w:val="en-US"/>
        </w:rPr>
      </w:pPr>
      <w:r>
        <w:rPr>
          <w:rFonts w:ascii="Times New Roman" w:hAnsi="Times New Roman" w:cs="Times New Roman"/>
          <w:sz w:val="24"/>
          <w:szCs w:val="24"/>
          <w:lang w:val="en-US"/>
        </w:rPr>
        <w:t xml:space="preserve">Industrial policies can distort market efficiency, leading to overproduction and misallocation of resources (Chang), and </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deadweight loss</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 xml:space="preserve"> (Arrow</w:t>
      </w:r>
      <w:r>
        <w:rPr>
          <w:rFonts w:hint="eastAsia" w:ascii="Times New Roman" w:hAnsi="Times New Roman" w:eastAsia="宋体" w:cs="Times New Roman"/>
          <w:sz w:val="24"/>
          <w:szCs w:val="24"/>
          <w:lang w:val="en-US" w:eastAsia="zh-CN"/>
        </w:rPr>
        <w:t xml:space="preserve"> </w:t>
      </w:r>
      <w:r>
        <w:rPr>
          <w:rFonts w:ascii="Times New Roman" w:hAnsi="Times New Roman" w:eastAsia="Times New Roman" w:cs="Times New Roman"/>
          <w:kern w:val="0"/>
          <w:sz w:val="24"/>
          <w:szCs w:val="24"/>
          <w:lang w:val="en-US" w:bidi="bn-IN"/>
          <w14:ligatures w14:val="none"/>
        </w:rPr>
        <w:t>609–626</w:t>
      </w:r>
      <w:r>
        <w:rPr>
          <w:rFonts w:ascii="Times New Roman" w:hAnsi="Times New Roman" w:cs="Times New Roman"/>
          <w:sz w:val="24"/>
          <w:szCs w:val="24"/>
          <w:lang w:val="en-US"/>
        </w:rPr>
        <w:t xml:space="preserve">). A significant challenge is the </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picking winners</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 xml:space="preserve"> problem (Chang; Mazzucato), leading to misallocation. Policies are susceptible to political influence and rent-seeking (Chang), directing support to inefficient firms. India</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 xml:space="preserve">s </w:t>
      </w:r>
      <w:bookmarkStart w:id="0" w:name="_Hlk204379761"/>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Atmanirbhar Bharat</w:t>
      </w:r>
      <w:bookmarkEnd w:id="0"/>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 xml:space="preserve"> initiative, for example, has lagged due to fragmented infrastructure and bureaucratic inertia (Mukherjee). Entrenched policies can become fossilized, hindering adaptability (Lee and Lim), and countries can get trapped in a </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middle-innovation trap</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 xml:space="preserve"> (Lee and Lim).</w:t>
      </w:r>
    </w:p>
    <w:p w14:paraId="26FEE4FC">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sz w:val="24"/>
          <w:szCs w:val="24"/>
          <w:lang w:val="en-US"/>
        </w:rPr>
      </w:pPr>
      <w:r>
        <w:rPr>
          <w:rFonts w:ascii="Times New Roman" w:hAnsi="Times New Roman" w:cs="Times New Roman"/>
          <w:sz w:val="24"/>
          <w:szCs w:val="24"/>
          <w:lang w:val="en-US"/>
        </w:rPr>
        <w:t xml:space="preserve">A key principle for success is the imperative of a </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learning society</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 xml:space="preserve"> (Greenwald and Stiglitz), emphasizing continuous adaptation and learning (Nelson and Winter; Lee and Lim). Successful industrial policy is a dynamic </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discovery process</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 xml:space="preserve"> (Rodrik) that fosters continuous learning and institutional capacity. Another important aspect is the dual role of manufacturing as an </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innovation commons,</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 xml:space="preserve"> providing a tangible platform for prototyping and refining new technologies (Lee and Lim).</w:t>
      </w:r>
    </w:p>
    <w:p w14:paraId="076BCEE8">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b/>
          <w:bCs/>
          <w:sz w:val="24"/>
          <w:szCs w:val="24"/>
          <w:lang w:val="en-US"/>
        </w:rPr>
      </w:pPr>
      <w:r>
        <w:rPr>
          <w:rFonts w:ascii="Times New Roman" w:hAnsi="Times New Roman" w:cs="Times New Roman"/>
          <w:b/>
          <w:bCs/>
          <w:sz w:val="24"/>
          <w:szCs w:val="24"/>
          <w:lang w:val="en-US"/>
        </w:rPr>
        <w:t>Cross-cutting factors and systemic considerations</w:t>
      </w:r>
    </w:p>
    <w:p w14:paraId="08CFCE75">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sz w:val="24"/>
          <w:szCs w:val="24"/>
          <w:lang w:val="en-US"/>
        </w:rPr>
      </w:pPr>
      <w:r>
        <w:rPr>
          <w:rFonts w:ascii="Times New Roman" w:hAnsi="Times New Roman" w:cs="Times New Roman"/>
          <w:sz w:val="24"/>
          <w:szCs w:val="24"/>
          <w:lang w:val="en-US"/>
        </w:rPr>
        <w:t>The success of political measurement in encouraging indigenous people</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s technical inventions is profoundly related to wide systemic issues. NIS is a comprehensive structure of institutions, policies and conditions that will develop and spread knowledge in a country (Lundvall). A well-working NIS with strong linkages between government, business, universities and financial institutions is crucial for attracting economic development and talent (Lundvall). The success depends on the synergy and trust-based linkages (Lundvall).</w:t>
      </w:r>
    </w:p>
    <w:p w14:paraId="236B323F">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sz w:val="24"/>
          <w:szCs w:val="24"/>
          <w:lang w:val="en-US"/>
        </w:rPr>
      </w:pPr>
      <w:r>
        <w:rPr>
          <w:rFonts w:ascii="Times New Roman" w:hAnsi="Times New Roman" w:cs="Times New Roman"/>
          <w:sz w:val="24"/>
          <w:szCs w:val="24"/>
          <w:lang w:val="en-US"/>
        </w:rPr>
        <w:t>Human capital is vital for collective education, knowledge and skills in the workforce of a nation (Nelson and Winter). Investment in human capital through education and training boosts productivity and increases the supply of innovators (Nelson and Winter). Public and private R&amp;D funding is necessary for groundbreaking findings (Mazzucato; Aghion et al.). Innovation typically suffers market failure owing to underestimation (</w:t>
      </w:r>
      <w:r>
        <w:rPr>
          <w:rFonts w:hint="eastAsia" w:ascii="Times New Roman" w:hAnsi="Times New Roman" w:eastAsia="宋体" w:cs="Times New Roman"/>
          <w:sz w:val="24"/>
          <w:szCs w:val="24"/>
          <w:lang w:val="en-US" w:eastAsia="zh-CN"/>
        </w:rPr>
        <w:t>A</w:t>
      </w:r>
      <w:r>
        <w:rPr>
          <w:rFonts w:ascii="Times New Roman" w:hAnsi="Times New Roman" w:cs="Times New Roman"/>
          <w:sz w:val="24"/>
          <w:szCs w:val="24"/>
          <w:lang w:val="en-US"/>
        </w:rPr>
        <w:t>rrow</w:t>
      </w:r>
      <w:r>
        <w:rPr>
          <w:rFonts w:hint="eastAsia" w:ascii="Times New Roman" w:hAnsi="Times New Roman" w:eastAsia="宋体" w:cs="Times New Roman"/>
          <w:sz w:val="24"/>
          <w:szCs w:val="24"/>
          <w:lang w:val="en-US" w:eastAsia="zh-CN"/>
        </w:rPr>
        <w:t xml:space="preserve"> </w:t>
      </w:r>
      <w:r>
        <w:rPr>
          <w:rFonts w:ascii="Times New Roman" w:hAnsi="Times New Roman" w:eastAsia="Times New Roman" w:cs="Times New Roman"/>
          <w:kern w:val="0"/>
          <w:sz w:val="24"/>
          <w:szCs w:val="24"/>
          <w:lang w:val="en-US" w:bidi="bn-IN"/>
          <w14:ligatures w14:val="none"/>
        </w:rPr>
        <w:t>609–626</w:t>
      </w:r>
      <w:r>
        <w:rPr>
          <w:rFonts w:ascii="Times New Roman" w:hAnsi="Times New Roman" w:cs="Times New Roman"/>
          <w:sz w:val="24"/>
          <w:szCs w:val="24"/>
          <w:lang w:val="en-US"/>
        </w:rPr>
        <w:t xml:space="preserve">; Mazzucato), and </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brain drain</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 xml:space="preserve"> might erode human capital (Rodrik).</w:t>
      </w:r>
    </w:p>
    <w:p w14:paraId="37068B4A">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sz w:val="24"/>
          <w:szCs w:val="24"/>
          <w:lang w:val="en-US"/>
        </w:rPr>
      </w:pPr>
      <w:r>
        <w:rPr>
          <w:rFonts w:ascii="Times New Roman" w:hAnsi="Times New Roman" w:cs="Times New Roman"/>
          <w:sz w:val="24"/>
          <w:szCs w:val="24"/>
          <w:lang w:val="en-US"/>
        </w:rPr>
        <w:t xml:space="preserve">Techno-nationalism, the intersection of technological advancements with nationalist ideologies (Mazarr), drives protectionist policies for self-sufficiency in critical tech domains (Mazarr). Rising US-China tensions are driving technological decoupling (Segal), leading to increased global competition and a </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more paranoid world</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 xml:space="preserve"> (Segal; Mazarr). The growing securitization of data and technology deepens mistrust (Segal).</w:t>
      </w:r>
    </w:p>
    <w:p w14:paraId="7E5CFE26">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sz w:val="24"/>
          <w:szCs w:val="24"/>
          <w:lang w:val="en-US"/>
        </w:rPr>
      </w:pPr>
      <w:r>
        <w:rPr>
          <w:rFonts w:ascii="Times New Roman" w:hAnsi="Times New Roman" w:cs="Times New Roman"/>
          <w:sz w:val="24"/>
          <w:szCs w:val="24"/>
          <w:lang w:val="en-US"/>
        </w:rPr>
        <w:t>A basic concept highlights that innovation is a systemic, not isolated event (Lundvall). NIS Framework highlights the complex connection between different actors and policies. Policymakers should adopt a holistic approach and prioritize fundamental pillars, such as education and R&amp;D infrastructure. Another important factor for innovation policy is the cultural basis for success. A culture that embraces the experiment sees the failure as an opportunity to learn and encourage to take risks is more conducive for technological growth (Lundvall; Lee and Lim; Mazzucato). The effective policy extends beyond economics, incorporating deliberate cultural form.</w:t>
      </w:r>
    </w:p>
    <w:p w14:paraId="68B4B44B">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b/>
          <w:bCs/>
          <w:sz w:val="24"/>
          <w:szCs w:val="24"/>
          <w:lang w:val="en-US"/>
        </w:rPr>
      </w:pPr>
      <w:r>
        <w:rPr>
          <w:rFonts w:ascii="Times New Roman" w:hAnsi="Times New Roman" w:cs="Times New Roman"/>
          <w:b/>
          <w:bCs/>
          <w:sz w:val="24"/>
          <w:szCs w:val="24"/>
          <w:lang w:val="en-US"/>
        </w:rPr>
        <w:t>Conclusion</w:t>
      </w:r>
    </w:p>
    <w:p w14:paraId="0DBA9EE6">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ascii="Times New Roman" w:hAnsi="Times New Roman" w:cs="Times New Roman"/>
          <w:sz w:val="24"/>
          <w:szCs w:val="24"/>
          <w:lang w:val="en-US"/>
        </w:rPr>
      </w:pPr>
      <w:r>
        <w:rPr>
          <w:rFonts w:ascii="Times New Roman" w:hAnsi="Times New Roman" w:cs="Times New Roman"/>
          <w:sz w:val="24"/>
          <w:szCs w:val="24"/>
          <w:lang w:val="en-US"/>
        </w:rPr>
        <w:t xml:space="preserve">Political measures sanctions, trade wars, tariffs, and domestic industrial policies exert a complex, often paradoxical influence on indigenous technological innovation. While certain initiatives may unknowingly elaborate on local innovation, they typically achieve considerable financial expenses. Conversely, well-designed industrial policies, integrated within a robust NIS, can powerfully accelerate innovation, despite challenges like </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picking winners.</w:t>
      </w:r>
      <w:r>
        <w:rPr>
          <w:rFonts w:hint="default" w:ascii="Times New Roman" w:hAnsi="Times New Roman" w:eastAsia="宋体" w:cs="Times New Roman"/>
          <w:sz w:val="24"/>
          <w:szCs w:val="24"/>
          <w:lang w:val="en-US" w:eastAsia="zh-CN"/>
        </w:rPr>
        <w:t>”</w:t>
      </w:r>
      <w:r>
        <w:rPr>
          <w:rFonts w:ascii="Times New Roman" w:hAnsi="Times New Roman" w:cs="Times New Roman"/>
          <w:sz w:val="24"/>
          <w:szCs w:val="24"/>
          <w:lang w:val="en-US"/>
        </w:rPr>
        <w:t xml:space="preserve"> The financial concept of comparative benefit highlights the disability for limited trade.</w:t>
      </w:r>
    </w:p>
    <w:p w14:paraId="2143072E">
      <w:pPr>
        <w:spacing w:line="480" w:lineRule="auto"/>
        <w:jc w:val="center"/>
        <w:rPr>
          <w:rFonts w:ascii="Times New Roman" w:hAnsi="Times New Roman" w:eastAsia="Times New Roman" w:cs="Times New Roman"/>
          <w:b/>
          <w:bCs/>
          <w:kern w:val="0"/>
          <w:sz w:val="24"/>
          <w:szCs w:val="24"/>
          <w:lang w:val="en-US" w:bidi="bn-IN"/>
          <w14:ligatures w14:val="none"/>
        </w:rPr>
      </w:pPr>
      <w:r>
        <w:rPr>
          <w:rFonts w:ascii="Times New Roman" w:hAnsi="Times New Roman" w:eastAsia="Times New Roman" w:cs="Times New Roman"/>
          <w:b/>
          <w:bCs/>
          <w:kern w:val="0"/>
          <w:sz w:val="24"/>
          <w:szCs w:val="24"/>
          <w:lang w:val="en-US" w:bidi="bn-IN"/>
          <w14:ligatures w14:val="none"/>
        </w:rPr>
        <w:br w:type="page"/>
      </w:r>
      <w:r>
        <w:rPr>
          <w:rFonts w:ascii="Times New Roman" w:hAnsi="Times New Roman" w:eastAsia="Times New Roman" w:cs="Times New Roman"/>
          <w:b/>
          <w:bCs/>
          <w:kern w:val="0"/>
          <w:sz w:val="24"/>
          <w:szCs w:val="24"/>
          <w:lang w:val="en-US" w:bidi="bn-IN"/>
          <w14:ligatures w14:val="none"/>
        </w:rPr>
        <w:t>Works Cited</w:t>
      </w:r>
    </w:p>
    <w:p w14:paraId="062E17A4">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480" w:hanging="480" w:hangingChars="200"/>
        <w:jc w:val="both"/>
        <w:textAlignment w:val="auto"/>
        <w:rPr>
          <w:rFonts w:ascii="Times New Roman" w:hAnsi="Times New Roman" w:eastAsia="Times New Roman" w:cs="Times New Roman"/>
          <w:kern w:val="0"/>
          <w:sz w:val="24"/>
          <w:szCs w:val="24"/>
          <w:lang w:val="en-US" w:bidi="bn-IN"/>
          <w14:ligatures w14:val="none"/>
        </w:rPr>
      </w:pPr>
      <w:r>
        <w:rPr>
          <w:rFonts w:ascii="Times New Roman" w:hAnsi="Times New Roman" w:eastAsia="Times New Roman" w:cs="Times New Roman"/>
          <w:kern w:val="0"/>
          <w:sz w:val="24"/>
          <w:szCs w:val="24"/>
          <w:lang w:val="en-US" w:bidi="bn-IN"/>
          <w14:ligatures w14:val="none"/>
        </w:rPr>
        <w:t>Afshari, M. “The Impact of Sanctions on Iran</w:t>
      </w:r>
      <w:r>
        <w:rPr>
          <w:rFonts w:hint="default" w:ascii="Times New Roman" w:hAnsi="Times New Roman" w:eastAsia="宋体" w:cs="Times New Roman"/>
          <w:kern w:val="0"/>
          <w:sz w:val="24"/>
          <w:szCs w:val="24"/>
          <w:lang w:val="en-US" w:eastAsia="zh-CN" w:bidi="bn-IN"/>
          <w14:ligatures w14:val="none"/>
        </w:rPr>
        <w:t>’</w:t>
      </w:r>
      <w:r>
        <w:rPr>
          <w:rFonts w:ascii="Times New Roman" w:hAnsi="Times New Roman" w:eastAsia="Times New Roman" w:cs="Times New Roman"/>
          <w:kern w:val="0"/>
          <w:sz w:val="24"/>
          <w:szCs w:val="24"/>
          <w:lang w:val="en-US" w:bidi="bn-IN"/>
          <w14:ligatures w14:val="none"/>
        </w:rPr>
        <w:t xml:space="preserve">s Economy and Industrial Development.” </w:t>
      </w:r>
      <w:r>
        <w:rPr>
          <w:rFonts w:ascii="Times New Roman" w:hAnsi="Times New Roman" w:eastAsia="Times New Roman" w:cs="Times New Roman"/>
          <w:i/>
          <w:iCs/>
          <w:kern w:val="0"/>
          <w:sz w:val="24"/>
          <w:szCs w:val="24"/>
          <w:lang w:val="en-US" w:bidi="bn-IN"/>
          <w14:ligatures w14:val="none"/>
        </w:rPr>
        <w:t>Journal of Economic Studies</w:t>
      </w:r>
      <w:r>
        <w:rPr>
          <w:rFonts w:ascii="Times New Roman" w:hAnsi="Times New Roman" w:eastAsia="Times New Roman" w:cs="Times New Roman"/>
          <w:kern w:val="0"/>
          <w:sz w:val="24"/>
          <w:szCs w:val="24"/>
          <w:lang w:val="en-US" w:bidi="bn-IN"/>
          <w14:ligatures w14:val="none"/>
        </w:rPr>
        <w:t>, vol. 45, no. 3, 2018, pp. 581–597.</w:t>
      </w:r>
    </w:p>
    <w:p w14:paraId="34F7CC02">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480" w:hanging="480" w:hangingChars="200"/>
        <w:jc w:val="both"/>
        <w:textAlignment w:val="auto"/>
        <w:rPr>
          <w:rFonts w:ascii="Times New Roman" w:hAnsi="Times New Roman" w:eastAsia="Times New Roman" w:cs="Times New Roman"/>
          <w:kern w:val="0"/>
          <w:sz w:val="24"/>
          <w:szCs w:val="24"/>
          <w:lang w:val="en-US" w:bidi="bn-IN"/>
          <w14:ligatures w14:val="none"/>
        </w:rPr>
      </w:pPr>
      <w:r>
        <w:rPr>
          <w:rFonts w:ascii="Times New Roman" w:hAnsi="Times New Roman" w:eastAsia="Times New Roman" w:cs="Times New Roman"/>
          <w:kern w:val="0"/>
          <w:sz w:val="24"/>
          <w:szCs w:val="24"/>
          <w:lang w:val="en-US" w:bidi="bn-IN"/>
          <w14:ligatures w14:val="none"/>
        </w:rPr>
        <w:t xml:space="preserve">Aghion, Philippe, et al. “Artificial Intelligence and Economic Growth.” </w:t>
      </w:r>
      <w:r>
        <w:rPr>
          <w:rFonts w:ascii="Times New Roman" w:hAnsi="Times New Roman" w:eastAsia="Times New Roman" w:cs="Times New Roman"/>
          <w:i/>
          <w:iCs/>
          <w:kern w:val="0"/>
          <w:sz w:val="24"/>
          <w:szCs w:val="24"/>
          <w:lang w:val="en-US" w:bidi="bn-IN"/>
          <w14:ligatures w14:val="none"/>
        </w:rPr>
        <w:t>NBER Working Paper</w:t>
      </w:r>
      <w:r>
        <w:rPr>
          <w:rFonts w:ascii="Times New Roman" w:hAnsi="Times New Roman" w:eastAsia="Times New Roman" w:cs="Times New Roman"/>
          <w:kern w:val="0"/>
          <w:sz w:val="24"/>
          <w:szCs w:val="24"/>
          <w:lang w:val="en-US" w:bidi="bn-IN"/>
          <w14:ligatures w14:val="none"/>
        </w:rPr>
        <w:t>, no. 23787, 2017.</w:t>
      </w:r>
    </w:p>
    <w:p w14:paraId="750BEAAB">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480" w:hanging="480" w:hangingChars="200"/>
        <w:jc w:val="both"/>
        <w:textAlignment w:val="auto"/>
        <w:rPr>
          <w:rFonts w:ascii="Times New Roman" w:hAnsi="Times New Roman" w:eastAsia="Times New Roman" w:cs="Times New Roman"/>
          <w:kern w:val="0"/>
          <w:sz w:val="24"/>
          <w:szCs w:val="24"/>
          <w:lang w:val="en-US" w:bidi="bn-IN"/>
          <w14:ligatures w14:val="none"/>
        </w:rPr>
      </w:pPr>
      <w:r>
        <w:rPr>
          <w:rFonts w:ascii="Times New Roman" w:hAnsi="Times New Roman" w:eastAsia="Times New Roman" w:cs="Times New Roman"/>
          <w:kern w:val="0"/>
          <w:sz w:val="24"/>
          <w:szCs w:val="24"/>
          <w:lang w:val="en-US" w:bidi="bn-IN"/>
          <w14:ligatures w14:val="none"/>
        </w:rPr>
        <w:t xml:space="preserve">Amiti, Mary, et al. “The Impact of the 2018 Tariffs on Prices and Welfare.” </w:t>
      </w:r>
      <w:r>
        <w:rPr>
          <w:rFonts w:ascii="Times New Roman" w:hAnsi="Times New Roman" w:eastAsia="Times New Roman" w:cs="Times New Roman"/>
          <w:i/>
          <w:iCs/>
          <w:kern w:val="0"/>
          <w:sz w:val="24"/>
          <w:szCs w:val="24"/>
          <w:lang w:val="en-US" w:bidi="bn-IN"/>
          <w14:ligatures w14:val="none"/>
        </w:rPr>
        <w:t>Journal of Economic Perspectives</w:t>
      </w:r>
      <w:r>
        <w:rPr>
          <w:rFonts w:ascii="Times New Roman" w:hAnsi="Times New Roman" w:eastAsia="Times New Roman" w:cs="Times New Roman"/>
          <w:kern w:val="0"/>
          <w:sz w:val="24"/>
          <w:szCs w:val="24"/>
          <w:lang w:val="en-US" w:bidi="bn-IN"/>
          <w14:ligatures w14:val="none"/>
        </w:rPr>
        <w:t>, vol. 33, no. 4, 2019, pp. 187–210.</w:t>
      </w:r>
    </w:p>
    <w:p w14:paraId="5CB508A0">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480" w:hanging="480" w:hangingChars="200"/>
        <w:jc w:val="both"/>
        <w:textAlignment w:val="auto"/>
        <w:rPr>
          <w:rFonts w:ascii="Times New Roman" w:hAnsi="Times New Roman" w:eastAsia="Times New Roman" w:cs="Times New Roman"/>
          <w:kern w:val="0"/>
          <w:sz w:val="24"/>
          <w:szCs w:val="24"/>
          <w:lang w:val="en-US" w:bidi="bn-IN"/>
          <w14:ligatures w14:val="none"/>
        </w:rPr>
      </w:pPr>
      <w:r>
        <w:rPr>
          <w:rFonts w:ascii="Times New Roman" w:hAnsi="Times New Roman" w:eastAsia="Times New Roman" w:cs="Times New Roman"/>
          <w:kern w:val="0"/>
          <w:sz w:val="24"/>
          <w:szCs w:val="24"/>
          <w:lang w:val="en-US" w:bidi="bn-IN"/>
          <w14:ligatures w14:val="none"/>
        </w:rPr>
        <w:t xml:space="preserve">Arrow, Kenneth J. “Economic Welfare and the Allocation of Resources for Invention.” </w:t>
      </w:r>
      <w:r>
        <w:rPr>
          <w:rFonts w:ascii="Times New Roman" w:hAnsi="Times New Roman" w:eastAsia="Times New Roman" w:cs="Times New Roman"/>
          <w:i/>
          <w:iCs/>
          <w:kern w:val="0"/>
          <w:sz w:val="24"/>
          <w:szCs w:val="24"/>
          <w:lang w:val="en-US" w:bidi="bn-IN"/>
          <w14:ligatures w14:val="none"/>
        </w:rPr>
        <w:t>The Rate and Direction of Inventive Activity: Economic and Social Factors</w:t>
      </w:r>
      <w:r>
        <w:rPr>
          <w:rFonts w:ascii="Times New Roman" w:hAnsi="Times New Roman" w:eastAsia="Times New Roman" w:cs="Times New Roman"/>
          <w:kern w:val="0"/>
          <w:sz w:val="24"/>
          <w:szCs w:val="24"/>
          <w:lang w:val="en-US" w:bidi="bn-IN"/>
          <w14:ligatures w14:val="none"/>
        </w:rPr>
        <w:t>, edited by Richard R. Nelson, Princeton University Press, 1962, pp. 609–626.</w:t>
      </w:r>
    </w:p>
    <w:p w14:paraId="35444AA5">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480" w:hanging="480" w:hangingChars="200"/>
        <w:jc w:val="both"/>
        <w:textAlignment w:val="auto"/>
        <w:rPr>
          <w:rFonts w:ascii="Times New Roman" w:hAnsi="Times New Roman" w:eastAsia="Times New Roman" w:cs="Times New Roman"/>
          <w:kern w:val="0"/>
          <w:sz w:val="24"/>
          <w:szCs w:val="24"/>
          <w:lang w:val="en-US" w:bidi="bn-IN"/>
          <w14:ligatures w14:val="none"/>
        </w:rPr>
      </w:pPr>
      <w:r>
        <w:rPr>
          <w:rFonts w:ascii="Times New Roman" w:hAnsi="Times New Roman" w:eastAsia="Times New Roman" w:cs="Times New Roman"/>
          <w:kern w:val="0"/>
          <w:sz w:val="24"/>
          <w:szCs w:val="24"/>
          <w:lang w:val="en-US" w:bidi="bn-IN"/>
          <w14:ligatures w14:val="none"/>
        </w:rPr>
        <w:t xml:space="preserve">Autio, Erkko, et al. “Entrepreneurial Ecosystems and the Diffusion of Innovation.” </w:t>
      </w:r>
      <w:r>
        <w:rPr>
          <w:rFonts w:ascii="Times New Roman" w:hAnsi="Times New Roman" w:eastAsia="Times New Roman" w:cs="Times New Roman"/>
          <w:i/>
          <w:iCs/>
          <w:kern w:val="0"/>
          <w:sz w:val="24"/>
          <w:szCs w:val="24"/>
          <w:lang w:val="en-US" w:bidi="bn-IN"/>
          <w14:ligatures w14:val="none"/>
        </w:rPr>
        <w:t>Research Policy</w:t>
      </w:r>
      <w:r>
        <w:rPr>
          <w:rFonts w:ascii="Times New Roman" w:hAnsi="Times New Roman" w:eastAsia="Times New Roman" w:cs="Times New Roman"/>
          <w:kern w:val="0"/>
          <w:sz w:val="24"/>
          <w:szCs w:val="24"/>
          <w:lang w:val="en-US" w:bidi="bn-IN"/>
          <w14:ligatures w14:val="none"/>
        </w:rPr>
        <w:t>, vol. 43, no. 10, 2014, pp. 1790–1805.</w:t>
      </w:r>
    </w:p>
    <w:p w14:paraId="5A4BBB93">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480" w:hanging="480" w:hangingChars="200"/>
        <w:jc w:val="both"/>
        <w:textAlignment w:val="auto"/>
        <w:rPr>
          <w:rFonts w:ascii="Times New Roman" w:hAnsi="Times New Roman" w:eastAsia="Times New Roman" w:cs="Times New Roman"/>
          <w:kern w:val="0"/>
          <w:sz w:val="24"/>
          <w:szCs w:val="24"/>
          <w:lang w:val="en-US" w:bidi="bn-IN"/>
          <w14:ligatures w14:val="none"/>
        </w:rPr>
      </w:pPr>
      <w:r>
        <w:rPr>
          <w:rFonts w:ascii="Times New Roman" w:hAnsi="Times New Roman" w:eastAsia="Times New Roman" w:cs="Times New Roman"/>
          <w:kern w:val="0"/>
          <w:sz w:val="24"/>
          <w:szCs w:val="24"/>
          <w:lang w:val="en-US" w:bidi="bn-IN"/>
          <w14:ligatures w14:val="none"/>
        </w:rPr>
        <w:t xml:space="preserve">Bown, Chad P. </w:t>
      </w:r>
      <w:r>
        <w:rPr>
          <w:rFonts w:ascii="Times New Roman" w:hAnsi="Times New Roman" w:eastAsia="Times New Roman" w:cs="Times New Roman"/>
          <w:i/>
          <w:iCs/>
          <w:kern w:val="0"/>
          <w:sz w:val="24"/>
          <w:szCs w:val="24"/>
          <w:lang w:val="en-US" w:bidi="bn-IN"/>
          <w14:ligatures w14:val="none"/>
        </w:rPr>
        <w:t>The 2018–2019 US-China Trade Conflict: An Applied Analysis</w:t>
      </w:r>
      <w:r>
        <w:rPr>
          <w:rFonts w:ascii="Times New Roman" w:hAnsi="Times New Roman" w:eastAsia="Times New Roman" w:cs="Times New Roman"/>
          <w:kern w:val="0"/>
          <w:sz w:val="24"/>
          <w:szCs w:val="24"/>
          <w:lang w:val="en-US" w:bidi="bn-IN"/>
          <w14:ligatures w14:val="none"/>
        </w:rPr>
        <w:t>. Peterson Institute for International Economics, 2020.</w:t>
      </w:r>
    </w:p>
    <w:p w14:paraId="5DD35A48">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480" w:hanging="480" w:hangingChars="200"/>
        <w:jc w:val="both"/>
        <w:textAlignment w:val="auto"/>
        <w:rPr>
          <w:rFonts w:ascii="Times New Roman" w:hAnsi="Times New Roman" w:eastAsia="Times New Roman" w:cs="Times New Roman"/>
          <w:kern w:val="0"/>
          <w:sz w:val="24"/>
          <w:szCs w:val="24"/>
          <w:lang w:val="en-US" w:bidi="bn-IN"/>
          <w14:ligatures w14:val="none"/>
        </w:rPr>
      </w:pPr>
      <w:r>
        <w:rPr>
          <w:rFonts w:ascii="Times New Roman" w:hAnsi="Times New Roman" w:eastAsia="Times New Roman" w:cs="Times New Roman"/>
          <w:kern w:val="0"/>
          <w:sz w:val="24"/>
          <w:szCs w:val="24"/>
          <w:lang w:val="en-US" w:bidi="bn-IN"/>
          <w14:ligatures w14:val="none"/>
        </w:rPr>
        <w:t xml:space="preserve">Chang, Ha-Joon. </w:t>
      </w:r>
      <w:r>
        <w:rPr>
          <w:rFonts w:ascii="Times New Roman" w:hAnsi="Times New Roman" w:eastAsia="Times New Roman" w:cs="Times New Roman"/>
          <w:i/>
          <w:iCs/>
          <w:kern w:val="0"/>
          <w:sz w:val="24"/>
          <w:szCs w:val="24"/>
          <w:lang w:val="en-US" w:bidi="bn-IN"/>
          <w14:ligatures w14:val="none"/>
        </w:rPr>
        <w:t>Kicking Away the Ladder: Development Strategy in Historical Perspective</w:t>
      </w:r>
      <w:r>
        <w:rPr>
          <w:rFonts w:ascii="Times New Roman" w:hAnsi="Times New Roman" w:eastAsia="Times New Roman" w:cs="Times New Roman"/>
          <w:kern w:val="0"/>
          <w:sz w:val="24"/>
          <w:szCs w:val="24"/>
          <w:lang w:val="en-US" w:bidi="bn-IN"/>
          <w14:ligatures w14:val="none"/>
        </w:rPr>
        <w:t>. Anthem Press, 2002.</w:t>
      </w:r>
    </w:p>
    <w:p w14:paraId="11F3E38D">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480" w:hanging="480" w:hangingChars="200"/>
        <w:jc w:val="both"/>
        <w:textAlignment w:val="auto"/>
        <w:rPr>
          <w:rFonts w:ascii="Times New Roman" w:hAnsi="Times New Roman" w:eastAsia="Times New Roman" w:cs="Times New Roman"/>
          <w:kern w:val="0"/>
          <w:sz w:val="24"/>
          <w:szCs w:val="24"/>
          <w:lang w:val="en-US" w:bidi="bn-IN"/>
          <w14:ligatures w14:val="none"/>
        </w:rPr>
      </w:pPr>
      <w:r>
        <w:rPr>
          <w:rFonts w:ascii="Times New Roman" w:hAnsi="Times New Roman" w:eastAsia="Times New Roman" w:cs="Times New Roman"/>
          <w:kern w:val="0"/>
          <w:sz w:val="24"/>
          <w:szCs w:val="24"/>
          <w:lang w:val="en-US" w:bidi="bn-IN"/>
          <w14:ligatures w14:val="none"/>
        </w:rPr>
        <w:t xml:space="preserve">Fajgelbaum, Pablo D., et al. “The Return to Protectionism.” </w:t>
      </w:r>
      <w:r>
        <w:rPr>
          <w:rFonts w:ascii="Times New Roman" w:hAnsi="Times New Roman" w:eastAsia="Times New Roman" w:cs="Times New Roman"/>
          <w:i/>
          <w:iCs/>
          <w:kern w:val="0"/>
          <w:sz w:val="24"/>
          <w:szCs w:val="24"/>
          <w:lang w:val="en-US" w:bidi="bn-IN"/>
          <w14:ligatures w14:val="none"/>
        </w:rPr>
        <w:t>Quarterly Journal of Economics</w:t>
      </w:r>
      <w:r>
        <w:rPr>
          <w:rFonts w:ascii="Times New Roman" w:hAnsi="Times New Roman" w:eastAsia="Times New Roman" w:cs="Times New Roman"/>
          <w:kern w:val="0"/>
          <w:sz w:val="24"/>
          <w:szCs w:val="24"/>
          <w:lang w:val="en-US" w:bidi="bn-IN"/>
          <w14:ligatures w14:val="none"/>
        </w:rPr>
        <w:t>, vol. 135, no. 1, 2020, pp. 1–55.</w:t>
      </w:r>
    </w:p>
    <w:p w14:paraId="77E5E84A">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480" w:hanging="480" w:hangingChars="200"/>
        <w:jc w:val="both"/>
        <w:textAlignment w:val="auto"/>
        <w:rPr>
          <w:rFonts w:ascii="Times New Roman" w:hAnsi="Times New Roman" w:eastAsia="Times New Roman" w:cs="Times New Roman"/>
          <w:kern w:val="0"/>
          <w:sz w:val="24"/>
          <w:szCs w:val="24"/>
          <w:lang w:val="en-US" w:bidi="bn-IN"/>
          <w14:ligatures w14:val="none"/>
        </w:rPr>
      </w:pPr>
      <w:r>
        <w:rPr>
          <w:rFonts w:ascii="Times New Roman" w:hAnsi="Times New Roman" w:eastAsia="Times New Roman" w:cs="Times New Roman"/>
          <w:kern w:val="0"/>
          <w:sz w:val="24"/>
          <w:szCs w:val="24"/>
          <w:lang w:val="en-US" w:bidi="bn-IN"/>
          <w14:ligatures w14:val="none"/>
        </w:rPr>
        <w:t xml:space="preserve">Feinberg, Richard E. “Cuba’s Biotech Revolution.” </w:t>
      </w:r>
      <w:r>
        <w:rPr>
          <w:rFonts w:ascii="Times New Roman" w:hAnsi="Times New Roman" w:eastAsia="Times New Roman" w:cs="Times New Roman"/>
          <w:i/>
          <w:iCs/>
          <w:kern w:val="0"/>
          <w:sz w:val="24"/>
          <w:szCs w:val="24"/>
          <w:lang w:val="en-US" w:bidi="bn-IN"/>
          <w14:ligatures w14:val="none"/>
        </w:rPr>
        <w:t>Brookings Institution</w:t>
      </w:r>
      <w:r>
        <w:rPr>
          <w:rFonts w:ascii="Times New Roman" w:hAnsi="Times New Roman" w:eastAsia="Times New Roman" w:cs="Times New Roman"/>
          <w:kern w:val="0"/>
          <w:sz w:val="24"/>
          <w:szCs w:val="24"/>
          <w:lang w:val="en-US" w:bidi="bn-IN"/>
          <w14:ligatures w14:val="none"/>
        </w:rPr>
        <w:t xml:space="preserve">, 2021, </w:t>
      </w:r>
      <w:r>
        <w:fldChar w:fldCharType="begin"/>
      </w:r>
      <w:r>
        <w:instrText xml:space="preserve"> HYPERLINK "http://www.brookings.edu/articles/cubas-biotech-revolution/" </w:instrText>
      </w:r>
      <w:r>
        <w:fldChar w:fldCharType="separate"/>
      </w:r>
      <w:r>
        <w:rPr>
          <w:rFonts w:ascii="Times New Roman" w:hAnsi="Times New Roman" w:eastAsia="Times New Roman" w:cs="Times New Roman"/>
          <w:color w:val="0000FF"/>
          <w:kern w:val="0"/>
          <w:sz w:val="24"/>
          <w:szCs w:val="24"/>
          <w:u w:val="single"/>
          <w:lang w:val="en-US" w:bidi="bn-IN"/>
          <w14:ligatures w14:val="none"/>
        </w:rPr>
        <w:t>www.brookings.edu/articles/cubas-biotech-revolution/</w:t>
      </w:r>
      <w:r>
        <w:rPr>
          <w:rFonts w:ascii="Times New Roman" w:hAnsi="Times New Roman" w:eastAsia="Times New Roman" w:cs="Times New Roman"/>
          <w:color w:val="0000FF"/>
          <w:kern w:val="0"/>
          <w:sz w:val="24"/>
          <w:szCs w:val="24"/>
          <w:u w:val="single"/>
          <w:lang w:val="en-US" w:bidi="bn-IN"/>
          <w14:ligatures w14:val="none"/>
        </w:rPr>
        <w:fldChar w:fldCharType="end"/>
      </w:r>
      <w:r>
        <w:rPr>
          <w:rFonts w:ascii="Times New Roman" w:hAnsi="Times New Roman" w:eastAsia="Times New Roman" w:cs="Times New Roman"/>
          <w:kern w:val="0"/>
          <w:sz w:val="24"/>
          <w:szCs w:val="24"/>
          <w:lang w:val="en-US" w:bidi="bn-IN"/>
          <w14:ligatures w14:val="none"/>
        </w:rPr>
        <w:t>.</w:t>
      </w:r>
    </w:p>
    <w:p w14:paraId="672532D3">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480" w:hanging="480" w:hangingChars="200"/>
        <w:jc w:val="both"/>
        <w:textAlignment w:val="auto"/>
        <w:rPr>
          <w:rFonts w:ascii="Times New Roman" w:hAnsi="Times New Roman" w:eastAsia="Times New Roman" w:cs="Times New Roman"/>
          <w:kern w:val="0"/>
          <w:sz w:val="24"/>
          <w:szCs w:val="24"/>
          <w:lang w:val="en-US" w:bidi="bn-IN"/>
          <w14:ligatures w14:val="none"/>
        </w:rPr>
      </w:pPr>
      <w:r>
        <w:rPr>
          <w:rFonts w:ascii="Times New Roman" w:hAnsi="Times New Roman" w:eastAsia="Times New Roman" w:cs="Times New Roman"/>
          <w:kern w:val="0"/>
          <w:sz w:val="24"/>
          <w:szCs w:val="24"/>
          <w:lang w:val="en-US" w:bidi="bn-IN"/>
          <w14:ligatures w14:val="none"/>
        </w:rPr>
        <w:t xml:space="preserve">Furman, Jason, and Katheryn Russ. “US Tariffs and the Global Economy.” </w:t>
      </w:r>
      <w:r>
        <w:rPr>
          <w:rFonts w:ascii="Times New Roman" w:hAnsi="Times New Roman" w:eastAsia="Times New Roman" w:cs="Times New Roman"/>
          <w:i/>
          <w:iCs/>
          <w:kern w:val="0"/>
          <w:sz w:val="24"/>
          <w:szCs w:val="24"/>
          <w:lang w:val="en-US" w:bidi="bn-IN"/>
          <w14:ligatures w14:val="none"/>
        </w:rPr>
        <w:t>Peterson Institute for International Economics Policy Brief</w:t>
      </w:r>
      <w:r>
        <w:rPr>
          <w:rFonts w:ascii="Times New Roman" w:hAnsi="Times New Roman" w:eastAsia="Times New Roman" w:cs="Times New Roman"/>
          <w:kern w:val="0"/>
          <w:sz w:val="24"/>
          <w:szCs w:val="24"/>
          <w:lang w:val="en-US" w:bidi="bn-IN"/>
          <w14:ligatures w14:val="none"/>
        </w:rPr>
        <w:t>, no. 19-8, 2019.</w:t>
      </w:r>
    </w:p>
    <w:p w14:paraId="3C9C2BA0">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480" w:hanging="480" w:hangingChars="200"/>
        <w:jc w:val="both"/>
        <w:textAlignment w:val="auto"/>
        <w:rPr>
          <w:rFonts w:ascii="Times New Roman" w:hAnsi="Times New Roman" w:eastAsia="Times New Roman" w:cs="Times New Roman"/>
          <w:kern w:val="0"/>
          <w:sz w:val="24"/>
          <w:szCs w:val="24"/>
          <w:lang w:val="en-US" w:bidi="bn-IN"/>
          <w14:ligatures w14:val="none"/>
        </w:rPr>
      </w:pPr>
      <w:r>
        <w:rPr>
          <w:rFonts w:ascii="Times New Roman" w:hAnsi="Times New Roman" w:eastAsia="Times New Roman" w:cs="Times New Roman"/>
          <w:kern w:val="0"/>
          <w:sz w:val="24"/>
          <w:szCs w:val="24"/>
          <w:lang w:val="en-US" w:bidi="bn-IN"/>
          <w14:ligatures w14:val="none"/>
        </w:rPr>
        <w:t xml:space="preserve">Greenwald, Bruce C., and Joseph E. Stiglitz. </w:t>
      </w:r>
      <w:r>
        <w:rPr>
          <w:rFonts w:ascii="Times New Roman" w:hAnsi="Times New Roman" w:eastAsia="Times New Roman" w:cs="Times New Roman"/>
          <w:i/>
          <w:iCs/>
          <w:kern w:val="0"/>
          <w:sz w:val="24"/>
          <w:szCs w:val="24"/>
          <w:lang w:val="en-US" w:bidi="bn-IN"/>
          <w14:ligatures w14:val="none"/>
        </w:rPr>
        <w:t>Creating a Learning Society: A New Approach to Growth, Development, and Social Progress</w:t>
      </w:r>
      <w:r>
        <w:rPr>
          <w:rFonts w:ascii="Times New Roman" w:hAnsi="Times New Roman" w:eastAsia="Times New Roman" w:cs="Times New Roman"/>
          <w:kern w:val="0"/>
          <w:sz w:val="24"/>
          <w:szCs w:val="24"/>
          <w:lang w:val="en-US" w:bidi="bn-IN"/>
          <w14:ligatures w14:val="none"/>
        </w:rPr>
        <w:t>. Columbia University Press, 2014.</w:t>
      </w:r>
    </w:p>
    <w:p w14:paraId="0257B897">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480" w:hanging="480" w:hangingChars="200"/>
        <w:jc w:val="both"/>
        <w:textAlignment w:val="auto"/>
        <w:rPr>
          <w:rFonts w:ascii="Times New Roman" w:hAnsi="Times New Roman" w:eastAsia="Times New Roman" w:cs="Times New Roman"/>
          <w:kern w:val="0"/>
          <w:sz w:val="24"/>
          <w:szCs w:val="24"/>
          <w:lang w:val="en-US" w:bidi="bn-IN"/>
          <w14:ligatures w14:val="none"/>
        </w:rPr>
      </w:pPr>
      <w:r>
        <w:rPr>
          <w:rFonts w:ascii="Times New Roman" w:hAnsi="Times New Roman" w:eastAsia="Times New Roman" w:cs="Times New Roman"/>
          <w:kern w:val="0"/>
          <w:sz w:val="24"/>
          <w:szCs w:val="24"/>
          <w:lang w:val="en-US" w:bidi="bn-IN"/>
          <w14:ligatures w14:val="none"/>
        </w:rPr>
        <w:t xml:space="preserve">Hortaçsu, Ali, and Chad Syverson. “The Impact of US-China Trade Conflict on Global Supply Chains.” </w:t>
      </w:r>
      <w:r>
        <w:rPr>
          <w:rFonts w:ascii="Times New Roman" w:hAnsi="Times New Roman" w:eastAsia="Times New Roman" w:cs="Times New Roman"/>
          <w:i/>
          <w:iCs/>
          <w:kern w:val="0"/>
          <w:sz w:val="24"/>
          <w:szCs w:val="24"/>
          <w:lang w:val="en-US" w:bidi="bn-IN"/>
          <w14:ligatures w14:val="none"/>
        </w:rPr>
        <w:t>NBER Working Paper</w:t>
      </w:r>
      <w:r>
        <w:rPr>
          <w:rFonts w:ascii="Times New Roman" w:hAnsi="Times New Roman" w:eastAsia="Times New Roman" w:cs="Times New Roman"/>
          <w:kern w:val="0"/>
          <w:sz w:val="24"/>
          <w:szCs w:val="24"/>
          <w:lang w:val="en-US" w:bidi="bn-IN"/>
          <w14:ligatures w14:val="none"/>
        </w:rPr>
        <w:t>, no. 27806, 2020.</w:t>
      </w:r>
    </w:p>
    <w:p w14:paraId="4B2A882F">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480" w:hanging="480" w:hangingChars="200"/>
        <w:jc w:val="both"/>
        <w:textAlignment w:val="auto"/>
        <w:rPr>
          <w:rFonts w:ascii="Times New Roman" w:hAnsi="Times New Roman" w:eastAsia="Times New Roman" w:cs="Times New Roman"/>
          <w:kern w:val="0"/>
          <w:sz w:val="24"/>
          <w:szCs w:val="24"/>
          <w:lang w:val="en-US" w:bidi="bn-IN"/>
          <w14:ligatures w14:val="none"/>
        </w:rPr>
      </w:pPr>
      <w:r>
        <w:rPr>
          <w:rFonts w:ascii="Times New Roman" w:hAnsi="Times New Roman" w:eastAsia="Times New Roman" w:cs="Times New Roman"/>
          <w:kern w:val="0"/>
          <w:sz w:val="24"/>
          <w:szCs w:val="24"/>
          <w:lang w:val="en-US" w:bidi="bn-IN"/>
          <w14:ligatures w14:val="none"/>
        </w:rPr>
        <w:t xml:space="preserve">Hufbauer, Gary C., et al. </w:t>
      </w:r>
      <w:r>
        <w:rPr>
          <w:rFonts w:ascii="Times New Roman" w:hAnsi="Times New Roman" w:eastAsia="Times New Roman" w:cs="Times New Roman"/>
          <w:i/>
          <w:iCs/>
          <w:kern w:val="0"/>
          <w:sz w:val="24"/>
          <w:szCs w:val="24"/>
          <w:lang w:val="en-US" w:bidi="bn-IN"/>
          <w14:ligatures w14:val="none"/>
        </w:rPr>
        <w:t>Economic Sanctions Reconsidered</w:t>
      </w:r>
      <w:r>
        <w:rPr>
          <w:rFonts w:ascii="Times New Roman" w:hAnsi="Times New Roman" w:eastAsia="Times New Roman" w:cs="Times New Roman"/>
          <w:kern w:val="0"/>
          <w:sz w:val="24"/>
          <w:szCs w:val="24"/>
          <w:lang w:val="en-US" w:bidi="bn-IN"/>
          <w14:ligatures w14:val="none"/>
        </w:rPr>
        <w:t>. 3rd ed., Peterson Institute for International Economics, 2007.</w:t>
      </w:r>
    </w:p>
    <w:p w14:paraId="00A31D5E">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480" w:hanging="480" w:hangingChars="200"/>
        <w:jc w:val="both"/>
        <w:textAlignment w:val="auto"/>
        <w:rPr>
          <w:rFonts w:ascii="Times New Roman" w:hAnsi="Times New Roman" w:eastAsia="Times New Roman" w:cs="Times New Roman"/>
          <w:kern w:val="0"/>
          <w:sz w:val="24"/>
          <w:szCs w:val="24"/>
          <w:lang w:val="en-US" w:bidi="bn-IN"/>
          <w14:ligatures w14:val="none"/>
        </w:rPr>
      </w:pPr>
      <w:r>
        <w:rPr>
          <w:rFonts w:ascii="Times New Roman" w:hAnsi="Times New Roman" w:eastAsia="Times New Roman" w:cs="Times New Roman"/>
          <w:kern w:val="0"/>
          <w:sz w:val="24"/>
          <w:szCs w:val="24"/>
          <w:lang w:val="en-US" w:bidi="bn-IN"/>
          <w14:ligatures w14:val="none"/>
        </w:rPr>
        <w:t xml:space="preserve">IISD. “The Role of Technology Sanctions in Crippling Russia’s War Machine.” </w:t>
      </w:r>
      <w:r>
        <w:rPr>
          <w:rFonts w:ascii="Times New Roman" w:hAnsi="Times New Roman" w:eastAsia="Times New Roman" w:cs="Times New Roman"/>
          <w:i/>
          <w:iCs/>
          <w:kern w:val="0"/>
          <w:sz w:val="24"/>
          <w:szCs w:val="24"/>
          <w:lang w:val="en-US" w:bidi="bn-IN"/>
          <w14:ligatures w14:val="none"/>
        </w:rPr>
        <w:t>International Institute for Sustainable Development</w:t>
      </w:r>
      <w:r>
        <w:rPr>
          <w:rFonts w:ascii="Times New Roman" w:hAnsi="Times New Roman" w:eastAsia="Times New Roman" w:cs="Times New Roman"/>
          <w:kern w:val="0"/>
          <w:sz w:val="24"/>
          <w:szCs w:val="24"/>
          <w:lang w:val="en-US" w:bidi="bn-IN"/>
          <w14:ligatures w14:val="none"/>
        </w:rPr>
        <w:t xml:space="preserve">, 26 Sep. 2022, </w:t>
      </w:r>
      <w:r>
        <w:fldChar w:fldCharType="begin"/>
      </w:r>
      <w:r>
        <w:instrText xml:space="preserve"> HYPERLINK "http://www.iisd.org/articles/policy-analysis/technology-sanctions-russia-war" </w:instrText>
      </w:r>
      <w:r>
        <w:fldChar w:fldCharType="separate"/>
      </w:r>
      <w:r>
        <w:rPr>
          <w:rFonts w:ascii="Times New Roman" w:hAnsi="Times New Roman" w:eastAsia="Times New Roman" w:cs="Times New Roman"/>
          <w:color w:val="0000FF"/>
          <w:kern w:val="0"/>
          <w:sz w:val="24"/>
          <w:szCs w:val="24"/>
          <w:u w:val="single"/>
          <w:lang w:val="en-US" w:bidi="bn-IN"/>
          <w14:ligatures w14:val="none"/>
        </w:rPr>
        <w:t>www.iisd.org/articles/policy-analysis/technology-sanctions-russia-war</w:t>
      </w:r>
      <w:r>
        <w:rPr>
          <w:rFonts w:ascii="Times New Roman" w:hAnsi="Times New Roman" w:eastAsia="Times New Roman" w:cs="Times New Roman"/>
          <w:color w:val="0000FF"/>
          <w:kern w:val="0"/>
          <w:sz w:val="24"/>
          <w:szCs w:val="24"/>
          <w:u w:val="single"/>
          <w:lang w:val="en-US" w:bidi="bn-IN"/>
          <w14:ligatures w14:val="none"/>
        </w:rPr>
        <w:fldChar w:fldCharType="end"/>
      </w:r>
      <w:r>
        <w:rPr>
          <w:rFonts w:ascii="Times New Roman" w:hAnsi="Times New Roman" w:eastAsia="Times New Roman" w:cs="Times New Roman"/>
          <w:kern w:val="0"/>
          <w:sz w:val="24"/>
          <w:szCs w:val="24"/>
          <w:lang w:val="en-US" w:bidi="bn-IN"/>
          <w14:ligatures w14:val="none"/>
        </w:rPr>
        <w:t>.</w:t>
      </w:r>
    </w:p>
    <w:p w14:paraId="37FA31F3">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480" w:hanging="480" w:hangingChars="200"/>
        <w:jc w:val="both"/>
        <w:textAlignment w:val="auto"/>
        <w:rPr>
          <w:rFonts w:ascii="Times New Roman" w:hAnsi="Times New Roman" w:eastAsia="Times New Roman" w:cs="Times New Roman"/>
          <w:kern w:val="0"/>
          <w:sz w:val="24"/>
          <w:szCs w:val="24"/>
          <w:lang w:val="en-US" w:bidi="bn-IN"/>
          <w14:ligatures w14:val="none"/>
        </w:rPr>
      </w:pPr>
      <w:r>
        <w:rPr>
          <w:rFonts w:ascii="Times New Roman" w:hAnsi="Times New Roman" w:eastAsia="Times New Roman" w:cs="Times New Roman"/>
          <w:kern w:val="0"/>
          <w:sz w:val="24"/>
          <w:szCs w:val="24"/>
          <w:lang w:val="en-US" w:bidi="bn-IN"/>
          <w14:ligatures w14:val="none"/>
        </w:rPr>
        <w:t xml:space="preserve">Irwin, Douglas A. </w:t>
      </w:r>
      <w:r>
        <w:rPr>
          <w:rFonts w:ascii="Times New Roman" w:hAnsi="Times New Roman" w:eastAsia="Times New Roman" w:cs="Times New Roman"/>
          <w:i/>
          <w:iCs/>
          <w:kern w:val="0"/>
          <w:sz w:val="24"/>
          <w:szCs w:val="24"/>
          <w:lang w:val="en-US" w:bidi="bn-IN"/>
          <w14:ligatures w14:val="none"/>
        </w:rPr>
        <w:t>Clashing Over Commerce: A History of U.S. Trade Policy</w:t>
      </w:r>
      <w:r>
        <w:rPr>
          <w:rFonts w:ascii="Times New Roman" w:hAnsi="Times New Roman" w:eastAsia="Times New Roman" w:cs="Times New Roman"/>
          <w:kern w:val="0"/>
          <w:sz w:val="24"/>
          <w:szCs w:val="24"/>
          <w:lang w:val="en-US" w:bidi="bn-IN"/>
          <w14:ligatures w14:val="none"/>
        </w:rPr>
        <w:t>. University of Chicago Press, 2017.</w:t>
      </w:r>
    </w:p>
    <w:p w14:paraId="607B7C03">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480" w:hanging="480" w:hangingChars="200"/>
        <w:jc w:val="both"/>
        <w:textAlignment w:val="auto"/>
        <w:rPr>
          <w:rFonts w:ascii="Times New Roman" w:hAnsi="Times New Roman" w:eastAsia="Times New Roman" w:cs="Times New Roman"/>
          <w:kern w:val="0"/>
          <w:sz w:val="24"/>
          <w:szCs w:val="24"/>
          <w:lang w:val="en-US" w:bidi="bn-IN"/>
          <w14:ligatures w14:val="none"/>
        </w:rPr>
      </w:pPr>
      <w:r>
        <w:rPr>
          <w:rFonts w:ascii="Times New Roman" w:hAnsi="Times New Roman" w:eastAsia="Times New Roman" w:cs="Times New Roman"/>
          <w:kern w:val="0"/>
          <w:sz w:val="24"/>
          <w:szCs w:val="24"/>
          <w:lang w:val="en-US" w:bidi="bn-IN"/>
          <w14:ligatures w14:val="none"/>
        </w:rPr>
        <w:t xml:space="preserve">Kim, Linsu. </w:t>
      </w:r>
      <w:r>
        <w:rPr>
          <w:rFonts w:ascii="Times New Roman" w:hAnsi="Times New Roman" w:eastAsia="Times New Roman" w:cs="Times New Roman"/>
          <w:i/>
          <w:iCs/>
          <w:kern w:val="0"/>
          <w:sz w:val="24"/>
          <w:szCs w:val="24"/>
          <w:lang w:val="en-US" w:bidi="bn-IN"/>
          <w14:ligatures w14:val="none"/>
        </w:rPr>
        <w:t>From Imitation to Innovation: The Dynamics of Korea’s Technological Learning</w:t>
      </w:r>
      <w:r>
        <w:rPr>
          <w:rFonts w:ascii="Times New Roman" w:hAnsi="Times New Roman" w:eastAsia="Times New Roman" w:cs="Times New Roman"/>
          <w:kern w:val="0"/>
          <w:sz w:val="24"/>
          <w:szCs w:val="24"/>
          <w:lang w:val="en-US" w:bidi="bn-IN"/>
          <w14:ligatures w14:val="none"/>
        </w:rPr>
        <w:t>. Harvard Business School Press, 1997.</w:t>
      </w:r>
    </w:p>
    <w:p w14:paraId="189CBFB5">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480" w:hanging="480" w:hangingChars="200"/>
        <w:jc w:val="both"/>
        <w:textAlignment w:val="auto"/>
        <w:rPr>
          <w:rFonts w:ascii="Times New Roman" w:hAnsi="Times New Roman" w:eastAsia="Times New Roman" w:cs="Times New Roman"/>
          <w:kern w:val="0"/>
          <w:sz w:val="24"/>
          <w:szCs w:val="24"/>
          <w:lang w:val="en-US" w:bidi="bn-IN"/>
          <w14:ligatures w14:val="none"/>
        </w:rPr>
      </w:pPr>
      <w:r>
        <w:rPr>
          <w:rFonts w:ascii="Times New Roman" w:hAnsi="Times New Roman" w:eastAsia="Times New Roman" w:cs="Times New Roman"/>
          <w:kern w:val="0"/>
          <w:sz w:val="24"/>
          <w:szCs w:val="24"/>
          <w:lang w:val="en-US" w:bidi="bn-IN"/>
          <w14:ligatures w14:val="none"/>
        </w:rPr>
        <w:t xml:space="preserve">Lee, Keun, and Chaisung Lim. </w:t>
      </w:r>
      <w:r>
        <w:rPr>
          <w:rFonts w:ascii="Times New Roman" w:hAnsi="Times New Roman" w:eastAsia="Times New Roman" w:cs="Times New Roman"/>
          <w:i/>
          <w:iCs/>
          <w:kern w:val="0"/>
          <w:sz w:val="24"/>
          <w:szCs w:val="24"/>
          <w:lang w:val="en-US" w:bidi="bn-IN"/>
          <w14:ligatures w14:val="none"/>
        </w:rPr>
        <w:t>The Unfinished Quest for Innovation: The Korean Transition from Imitation to Innovation</w:t>
      </w:r>
      <w:r>
        <w:rPr>
          <w:rFonts w:ascii="Times New Roman" w:hAnsi="Times New Roman" w:eastAsia="Times New Roman" w:cs="Times New Roman"/>
          <w:kern w:val="0"/>
          <w:sz w:val="24"/>
          <w:szCs w:val="24"/>
          <w:lang w:val="en-US" w:bidi="bn-IN"/>
          <w14:ligatures w14:val="none"/>
        </w:rPr>
        <w:t>. Oxford University Press, 2001.</w:t>
      </w:r>
    </w:p>
    <w:p w14:paraId="1BB4B9BB">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480" w:hanging="480" w:hangingChars="200"/>
        <w:jc w:val="both"/>
        <w:textAlignment w:val="auto"/>
        <w:rPr>
          <w:rFonts w:ascii="Times New Roman" w:hAnsi="Times New Roman" w:eastAsia="Times New Roman" w:cs="Times New Roman"/>
          <w:kern w:val="0"/>
          <w:sz w:val="24"/>
          <w:szCs w:val="24"/>
          <w:lang w:val="en-US" w:bidi="bn-IN"/>
          <w14:ligatures w14:val="none"/>
        </w:rPr>
      </w:pPr>
      <w:r>
        <w:rPr>
          <w:rFonts w:ascii="Times New Roman" w:hAnsi="Times New Roman" w:eastAsia="Times New Roman" w:cs="Times New Roman"/>
          <w:kern w:val="0"/>
          <w:sz w:val="24"/>
          <w:szCs w:val="24"/>
          <w:lang w:val="en-US" w:bidi="bn-IN"/>
          <w14:ligatures w14:val="none"/>
        </w:rPr>
        <w:t xml:space="preserve">Lian, Weicheng, and Zhaochen Liu. “The US-China Trade War and Firm Innovation in China.” </w:t>
      </w:r>
      <w:r>
        <w:rPr>
          <w:rFonts w:ascii="Times New Roman" w:hAnsi="Times New Roman" w:eastAsia="Times New Roman" w:cs="Times New Roman"/>
          <w:i/>
          <w:iCs/>
          <w:kern w:val="0"/>
          <w:sz w:val="24"/>
          <w:szCs w:val="24"/>
          <w:lang w:val="en-US" w:bidi="bn-IN"/>
          <w14:ligatures w14:val="none"/>
        </w:rPr>
        <w:t>Journal of International Economics</w:t>
      </w:r>
      <w:r>
        <w:rPr>
          <w:rFonts w:ascii="Times New Roman" w:hAnsi="Times New Roman" w:eastAsia="Times New Roman" w:cs="Times New Roman"/>
          <w:kern w:val="0"/>
          <w:sz w:val="24"/>
          <w:szCs w:val="24"/>
          <w:lang w:val="en-US" w:bidi="bn-IN"/>
          <w14:ligatures w14:val="none"/>
        </w:rPr>
        <w:t>, vol. 130, 2021, 103447.</w:t>
      </w:r>
    </w:p>
    <w:p w14:paraId="2E78D511">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480" w:hanging="480" w:hangingChars="200"/>
        <w:jc w:val="both"/>
        <w:textAlignment w:val="auto"/>
        <w:rPr>
          <w:rFonts w:ascii="Times New Roman" w:hAnsi="Times New Roman" w:eastAsia="Times New Roman" w:cs="Times New Roman"/>
          <w:kern w:val="0"/>
          <w:sz w:val="24"/>
          <w:szCs w:val="24"/>
          <w:lang w:val="en-US" w:bidi="bn-IN"/>
          <w14:ligatures w14:val="none"/>
        </w:rPr>
      </w:pPr>
      <w:r>
        <w:rPr>
          <w:rFonts w:ascii="Times New Roman" w:hAnsi="Times New Roman" w:eastAsia="Times New Roman" w:cs="Times New Roman"/>
          <w:kern w:val="0"/>
          <w:sz w:val="24"/>
          <w:szCs w:val="24"/>
          <w:lang w:val="en-US" w:bidi="bn-IN"/>
          <w14:ligatures w14:val="none"/>
        </w:rPr>
        <w:t xml:space="preserve">Lundvall, Bengt-Åke. </w:t>
      </w:r>
      <w:r>
        <w:rPr>
          <w:rFonts w:ascii="Times New Roman" w:hAnsi="Times New Roman" w:eastAsia="Times New Roman" w:cs="Times New Roman"/>
          <w:i/>
          <w:iCs/>
          <w:kern w:val="0"/>
          <w:sz w:val="24"/>
          <w:szCs w:val="24"/>
          <w:lang w:val="en-US" w:bidi="bn-IN"/>
          <w14:ligatures w14:val="none"/>
        </w:rPr>
        <w:t>National Systems of Innovation: Towards a Theory of Innovation and Interactive Learning</w:t>
      </w:r>
      <w:r>
        <w:rPr>
          <w:rFonts w:ascii="Times New Roman" w:hAnsi="Times New Roman" w:eastAsia="Times New Roman" w:cs="Times New Roman"/>
          <w:kern w:val="0"/>
          <w:sz w:val="24"/>
          <w:szCs w:val="24"/>
          <w:lang w:val="en-US" w:bidi="bn-IN"/>
          <w14:ligatures w14:val="none"/>
        </w:rPr>
        <w:t>. Pinter Publishers, 1992.</w:t>
      </w:r>
    </w:p>
    <w:p w14:paraId="1E76FADF">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480" w:hanging="480" w:hangingChars="200"/>
        <w:jc w:val="both"/>
        <w:textAlignment w:val="auto"/>
        <w:rPr>
          <w:rFonts w:ascii="Times New Roman" w:hAnsi="Times New Roman" w:eastAsia="Times New Roman" w:cs="Times New Roman"/>
          <w:kern w:val="0"/>
          <w:sz w:val="24"/>
          <w:szCs w:val="24"/>
          <w:lang w:val="en-US" w:bidi="bn-IN"/>
          <w14:ligatures w14:val="none"/>
        </w:rPr>
      </w:pPr>
      <w:r>
        <w:rPr>
          <w:rFonts w:ascii="Times New Roman" w:hAnsi="Times New Roman" w:eastAsia="Times New Roman" w:cs="Times New Roman"/>
          <w:kern w:val="0"/>
          <w:sz w:val="24"/>
          <w:szCs w:val="24"/>
          <w:lang w:val="en-US" w:bidi="bn-IN"/>
          <w14:ligatures w14:val="none"/>
        </w:rPr>
        <w:t xml:space="preserve">Mazzucato, Mariana. </w:t>
      </w:r>
      <w:r>
        <w:rPr>
          <w:rFonts w:ascii="Times New Roman" w:hAnsi="Times New Roman" w:eastAsia="Times New Roman" w:cs="Times New Roman"/>
          <w:i/>
          <w:iCs/>
          <w:kern w:val="0"/>
          <w:sz w:val="24"/>
          <w:szCs w:val="24"/>
          <w:lang w:val="en-US" w:bidi="bn-IN"/>
          <w14:ligatures w14:val="none"/>
        </w:rPr>
        <w:t>The Entrepreneurial State: Debunking Public vs. Private Sector Myths</w:t>
      </w:r>
      <w:r>
        <w:rPr>
          <w:rFonts w:ascii="Times New Roman" w:hAnsi="Times New Roman" w:eastAsia="Times New Roman" w:cs="Times New Roman"/>
          <w:kern w:val="0"/>
          <w:sz w:val="24"/>
          <w:szCs w:val="24"/>
          <w:lang w:val="en-US" w:bidi="bn-IN"/>
          <w14:ligatures w14:val="none"/>
        </w:rPr>
        <w:t>. Anthem Press, 2013.</w:t>
      </w:r>
    </w:p>
    <w:p w14:paraId="0F979D55">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480" w:hanging="480" w:hangingChars="200"/>
        <w:jc w:val="both"/>
        <w:textAlignment w:val="auto"/>
        <w:rPr>
          <w:rFonts w:ascii="Times New Roman" w:hAnsi="Times New Roman" w:eastAsia="Times New Roman" w:cs="Times New Roman"/>
          <w:kern w:val="0"/>
          <w:sz w:val="24"/>
          <w:szCs w:val="24"/>
          <w:lang w:val="en-US" w:bidi="bn-IN"/>
          <w14:ligatures w14:val="none"/>
        </w:rPr>
      </w:pPr>
      <w:r>
        <w:rPr>
          <w:rFonts w:ascii="Times New Roman" w:hAnsi="Times New Roman" w:eastAsia="Times New Roman" w:cs="Times New Roman"/>
          <w:kern w:val="0"/>
          <w:sz w:val="24"/>
          <w:szCs w:val="24"/>
          <w:lang w:val="en-US" w:bidi="bn-IN"/>
          <w14:ligatures w14:val="none"/>
        </w:rPr>
        <w:t xml:space="preserve">Mazarr, Michael J. </w:t>
      </w:r>
      <w:r>
        <w:rPr>
          <w:rFonts w:ascii="Times New Roman" w:hAnsi="Times New Roman" w:eastAsia="Times New Roman" w:cs="Times New Roman"/>
          <w:i/>
          <w:iCs/>
          <w:kern w:val="0"/>
          <w:sz w:val="24"/>
          <w:szCs w:val="24"/>
          <w:lang w:val="en-US" w:bidi="bn-IN"/>
          <w14:ligatures w14:val="none"/>
        </w:rPr>
        <w:t>The US-China Great Power Competition: A Strategic Framework</w:t>
      </w:r>
      <w:r>
        <w:rPr>
          <w:rFonts w:ascii="Times New Roman" w:hAnsi="Times New Roman" w:eastAsia="Times New Roman" w:cs="Times New Roman"/>
          <w:kern w:val="0"/>
          <w:sz w:val="24"/>
          <w:szCs w:val="24"/>
          <w:lang w:val="en-US" w:bidi="bn-IN"/>
          <w14:ligatures w14:val="none"/>
        </w:rPr>
        <w:t>. RAND Corporation, 2020.</w:t>
      </w:r>
    </w:p>
    <w:p w14:paraId="553D391F">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480" w:hanging="480" w:hangingChars="200"/>
        <w:jc w:val="both"/>
        <w:textAlignment w:val="auto"/>
        <w:rPr>
          <w:rFonts w:ascii="Times New Roman" w:hAnsi="Times New Roman" w:eastAsia="Times New Roman" w:cs="Times New Roman"/>
          <w:kern w:val="0"/>
          <w:sz w:val="24"/>
          <w:szCs w:val="24"/>
          <w:lang w:val="en-US" w:bidi="bn-IN"/>
          <w14:ligatures w14:val="none"/>
        </w:rPr>
      </w:pPr>
      <w:r>
        <w:rPr>
          <w:rFonts w:ascii="Times New Roman" w:hAnsi="Times New Roman" w:eastAsia="Times New Roman" w:cs="Times New Roman"/>
          <w:kern w:val="0"/>
          <w:sz w:val="24"/>
          <w:szCs w:val="24"/>
          <w:lang w:val="en-US" w:bidi="bn-IN"/>
          <w14:ligatures w14:val="none"/>
        </w:rPr>
        <w:t xml:space="preserve">Mohammadpour, Amir, et al. “The Impact of Economic Sanctions on the Technological Innovation of Iranian Manufacturing Firms.” </w:t>
      </w:r>
      <w:r>
        <w:rPr>
          <w:rFonts w:ascii="Times New Roman" w:hAnsi="Times New Roman" w:eastAsia="Times New Roman" w:cs="Times New Roman"/>
          <w:i/>
          <w:iCs/>
          <w:kern w:val="0"/>
          <w:sz w:val="24"/>
          <w:szCs w:val="24"/>
          <w:lang w:val="en-US" w:bidi="bn-IN"/>
          <w14:ligatures w14:val="none"/>
        </w:rPr>
        <w:t>Technology in Society</w:t>
      </w:r>
      <w:r>
        <w:rPr>
          <w:rFonts w:ascii="Times New Roman" w:hAnsi="Times New Roman" w:eastAsia="Times New Roman" w:cs="Times New Roman"/>
          <w:kern w:val="0"/>
          <w:sz w:val="24"/>
          <w:szCs w:val="24"/>
          <w:lang w:val="en-US" w:bidi="bn-IN"/>
          <w14:ligatures w14:val="none"/>
        </w:rPr>
        <w:t>, vol. 66, 2021, 101607.</w:t>
      </w:r>
    </w:p>
    <w:p w14:paraId="6C72192A">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480" w:hanging="480" w:hangingChars="200"/>
        <w:jc w:val="both"/>
        <w:textAlignment w:val="auto"/>
        <w:rPr>
          <w:rFonts w:ascii="Times New Roman" w:hAnsi="Times New Roman" w:eastAsia="Times New Roman" w:cs="Times New Roman"/>
          <w:kern w:val="0"/>
          <w:sz w:val="24"/>
          <w:szCs w:val="24"/>
          <w:lang w:val="en-US" w:bidi="bn-IN"/>
          <w14:ligatures w14:val="none"/>
        </w:rPr>
      </w:pPr>
      <w:r>
        <w:rPr>
          <w:rFonts w:ascii="Times New Roman" w:hAnsi="Times New Roman" w:eastAsia="Times New Roman" w:cs="Times New Roman"/>
          <w:kern w:val="0"/>
          <w:sz w:val="24"/>
          <w:szCs w:val="24"/>
          <w:lang w:val="en-US" w:bidi="bn-IN"/>
          <w14:ligatures w14:val="none"/>
        </w:rPr>
        <w:t xml:space="preserve">Mukherjee, Rohan. “India’s Quest for Technological Sovereignty.” </w:t>
      </w:r>
      <w:r>
        <w:rPr>
          <w:rFonts w:ascii="Times New Roman" w:hAnsi="Times New Roman" w:eastAsia="Times New Roman" w:cs="Times New Roman"/>
          <w:i/>
          <w:iCs/>
          <w:kern w:val="0"/>
          <w:sz w:val="24"/>
          <w:szCs w:val="24"/>
          <w:lang w:val="en-US" w:bidi="bn-IN"/>
          <w14:ligatures w14:val="none"/>
        </w:rPr>
        <w:t>The Hindu</w:t>
      </w:r>
      <w:r>
        <w:rPr>
          <w:rFonts w:ascii="Times New Roman" w:hAnsi="Times New Roman" w:eastAsia="Times New Roman" w:cs="Times New Roman"/>
          <w:kern w:val="0"/>
          <w:sz w:val="24"/>
          <w:szCs w:val="24"/>
          <w:lang w:val="en-US" w:bidi="bn-IN"/>
          <w14:ligatures w14:val="none"/>
        </w:rPr>
        <w:t xml:space="preserve">, 2023, </w:t>
      </w:r>
      <w:r>
        <w:fldChar w:fldCharType="begin"/>
      </w:r>
      <w:r>
        <w:instrText xml:space="preserve"> HYPERLINK "http://www.thehindu.com/opinion/op-ed/indias-tech-sovereignty/" </w:instrText>
      </w:r>
      <w:r>
        <w:fldChar w:fldCharType="separate"/>
      </w:r>
      <w:r>
        <w:rPr>
          <w:rFonts w:ascii="Times New Roman" w:hAnsi="Times New Roman" w:eastAsia="Times New Roman" w:cs="Times New Roman"/>
          <w:color w:val="0000FF"/>
          <w:kern w:val="0"/>
          <w:sz w:val="24"/>
          <w:szCs w:val="24"/>
          <w:u w:val="single"/>
          <w:lang w:val="en-US" w:bidi="bn-IN"/>
          <w14:ligatures w14:val="none"/>
        </w:rPr>
        <w:t>www.thehindu.com/opinion/op-ed/indias-tech-sovereignty/</w:t>
      </w:r>
      <w:r>
        <w:rPr>
          <w:rFonts w:ascii="Times New Roman" w:hAnsi="Times New Roman" w:eastAsia="Times New Roman" w:cs="Times New Roman"/>
          <w:color w:val="0000FF"/>
          <w:kern w:val="0"/>
          <w:sz w:val="24"/>
          <w:szCs w:val="24"/>
          <w:u w:val="single"/>
          <w:lang w:val="en-US" w:bidi="bn-IN"/>
          <w14:ligatures w14:val="none"/>
        </w:rPr>
        <w:fldChar w:fldCharType="end"/>
      </w:r>
      <w:r>
        <w:rPr>
          <w:rFonts w:ascii="Times New Roman" w:hAnsi="Times New Roman" w:eastAsia="Times New Roman" w:cs="Times New Roman"/>
          <w:kern w:val="0"/>
          <w:sz w:val="24"/>
          <w:szCs w:val="24"/>
          <w:lang w:val="en-US" w:bidi="bn-IN"/>
          <w14:ligatures w14:val="none"/>
        </w:rPr>
        <w:t>.</w:t>
      </w:r>
    </w:p>
    <w:p w14:paraId="7268AB36">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480" w:hanging="480" w:hangingChars="200"/>
        <w:jc w:val="both"/>
        <w:textAlignment w:val="auto"/>
        <w:rPr>
          <w:rFonts w:ascii="Times New Roman" w:hAnsi="Times New Roman" w:eastAsia="Times New Roman" w:cs="Times New Roman"/>
          <w:kern w:val="0"/>
          <w:sz w:val="24"/>
          <w:szCs w:val="24"/>
          <w:lang w:val="en-US" w:bidi="bn-IN"/>
          <w14:ligatures w14:val="none"/>
        </w:rPr>
      </w:pPr>
      <w:r>
        <w:rPr>
          <w:rFonts w:ascii="Times New Roman" w:hAnsi="Times New Roman" w:eastAsia="Times New Roman" w:cs="Times New Roman"/>
          <w:kern w:val="0"/>
          <w:sz w:val="24"/>
          <w:szCs w:val="24"/>
          <w:lang w:val="en-US" w:bidi="bn-IN"/>
          <w14:ligatures w14:val="none"/>
        </w:rPr>
        <w:t xml:space="preserve">Nelson, Richard R., and Sidney G. Winter. </w:t>
      </w:r>
      <w:r>
        <w:rPr>
          <w:rFonts w:ascii="Times New Roman" w:hAnsi="Times New Roman" w:eastAsia="Times New Roman" w:cs="Times New Roman"/>
          <w:i/>
          <w:iCs/>
          <w:kern w:val="0"/>
          <w:sz w:val="24"/>
          <w:szCs w:val="24"/>
          <w:lang w:val="en-US" w:bidi="bn-IN"/>
          <w14:ligatures w14:val="none"/>
        </w:rPr>
        <w:t>An Evolutionary Theory of Economic Change</w:t>
      </w:r>
      <w:r>
        <w:rPr>
          <w:rFonts w:ascii="Times New Roman" w:hAnsi="Times New Roman" w:eastAsia="Times New Roman" w:cs="Times New Roman"/>
          <w:kern w:val="0"/>
          <w:sz w:val="24"/>
          <w:szCs w:val="24"/>
          <w:lang w:val="en-US" w:bidi="bn-IN"/>
          <w14:ligatures w14:val="none"/>
        </w:rPr>
        <w:t>. Belknap Press, 1982.</w:t>
      </w:r>
    </w:p>
    <w:p w14:paraId="3A10251C">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480" w:hanging="480" w:hangingChars="200"/>
        <w:jc w:val="both"/>
        <w:textAlignment w:val="auto"/>
        <w:rPr>
          <w:rFonts w:ascii="Times New Roman" w:hAnsi="Times New Roman" w:eastAsia="Times New Roman" w:cs="Times New Roman"/>
          <w:kern w:val="0"/>
          <w:sz w:val="24"/>
          <w:szCs w:val="24"/>
          <w:lang w:val="en-US" w:bidi="bn-IN"/>
          <w14:ligatures w14:val="none"/>
        </w:rPr>
      </w:pPr>
      <w:r>
        <w:rPr>
          <w:rFonts w:ascii="Times New Roman" w:hAnsi="Times New Roman" w:eastAsia="Times New Roman" w:cs="Times New Roman"/>
          <w:kern w:val="0"/>
          <w:sz w:val="24"/>
          <w:szCs w:val="24"/>
          <w:lang w:val="en-US" w:bidi="bn-IN"/>
          <w14:ligatures w14:val="none"/>
        </w:rPr>
        <w:t xml:space="preserve">Parsi, Trita. </w:t>
      </w:r>
      <w:r>
        <w:rPr>
          <w:rFonts w:ascii="Times New Roman" w:hAnsi="Times New Roman" w:eastAsia="Times New Roman" w:cs="Times New Roman"/>
          <w:i/>
          <w:iCs/>
          <w:kern w:val="0"/>
          <w:sz w:val="24"/>
          <w:szCs w:val="24"/>
          <w:lang w:val="en-US" w:bidi="bn-IN"/>
          <w14:ligatures w14:val="none"/>
        </w:rPr>
        <w:t>A Single Roll of the Dice: Obama’s Diplomacy with Iran</w:t>
      </w:r>
      <w:r>
        <w:rPr>
          <w:rFonts w:ascii="Times New Roman" w:hAnsi="Times New Roman" w:eastAsia="Times New Roman" w:cs="Times New Roman"/>
          <w:kern w:val="0"/>
          <w:sz w:val="24"/>
          <w:szCs w:val="24"/>
          <w:lang w:val="en-US" w:bidi="bn-IN"/>
          <w14:ligatures w14:val="none"/>
        </w:rPr>
        <w:t>. Yale University Press, 2012.</w:t>
      </w:r>
    </w:p>
    <w:p w14:paraId="3EF7865D">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480" w:hanging="480" w:hangingChars="200"/>
        <w:jc w:val="both"/>
        <w:textAlignment w:val="auto"/>
        <w:rPr>
          <w:rFonts w:ascii="Times New Roman" w:hAnsi="Times New Roman" w:eastAsia="Times New Roman" w:cs="Times New Roman"/>
          <w:kern w:val="0"/>
          <w:sz w:val="24"/>
          <w:szCs w:val="24"/>
          <w:lang w:val="en-US" w:bidi="bn-IN"/>
          <w14:ligatures w14:val="none"/>
        </w:rPr>
      </w:pPr>
      <w:r>
        <w:rPr>
          <w:rFonts w:ascii="Times New Roman" w:hAnsi="Times New Roman" w:eastAsia="Times New Roman" w:cs="Times New Roman"/>
          <w:kern w:val="0"/>
          <w:sz w:val="24"/>
          <w:szCs w:val="24"/>
          <w:lang w:val="en-US" w:bidi="bn-IN"/>
          <w14:ligatures w14:val="none"/>
        </w:rPr>
        <w:t xml:space="preserve">Rodrik, Dani. </w:t>
      </w:r>
      <w:r>
        <w:rPr>
          <w:rFonts w:ascii="Times New Roman" w:hAnsi="Times New Roman" w:eastAsia="Times New Roman" w:cs="Times New Roman"/>
          <w:i/>
          <w:iCs/>
          <w:kern w:val="0"/>
          <w:sz w:val="24"/>
          <w:szCs w:val="24"/>
          <w:lang w:val="en-US" w:bidi="bn-IN"/>
          <w14:ligatures w14:val="none"/>
        </w:rPr>
        <w:t>One Economics, Many Recipes: Globalization, Institutions, and Economic Growth</w:t>
      </w:r>
      <w:r>
        <w:rPr>
          <w:rFonts w:ascii="Times New Roman" w:hAnsi="Times New Roman" w:eastAsia="Times New Roman" w:cs="Times New Roman"/>
          <w:kern w:val="0"/>
          <w:sz w:val="24"/>
          <w:szCs w:val="24"/>
          <w:lang w:val="en-US" w:bidi="bn-IN"/>
          <w14:ligatures w14:val="none"/>
        </w:rPr>
        <w:t>. Princeton University Press, 2007.</w:t>
      </w:r>
    </w:p>
    <w:p w14:paraId="132CE9A5">
      <w:pPr>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480" w:hanging="480" w:hangingChars="200"/>
        <w:jc w:val="both"/>
        <w:textAlignment w:val="auto"/>
        <w:rPr>
          <w:rFonts w:ascii="Times New Roman" w:hAnsi="Times New Roman" w:eastAsia="Times New Roman" w:cs="Times New Roman"/>
          <w:kern w:val="0"/>
          <w:sz w:val="24"/>
          <w:szCs w:val="24"/>
          <w:lang w:val="en-US" w:bidi="bn-IN"/>
          <w14:ligatures w14:val="none"/>
        </w:rPr>
      </w:pPr>
      <w:r>
        <w:rPr>
          <w:rFonts w:ascii="Times New Roman" w:hAnsi="Times New Roman" w:eastAsia="Times New Roman" w:cs="Times New Roman"/>
          <w:kern w:val="0"/>
          <w:sz w:val="24"/>
          <w:szCs w:val="24"/>
          <w:lang w:val="en-US" w:bidi="bn-IN"/>
          <w14:ligatures w14:val="none"/>
        </w:rPr>
        <w:t xml:space="preserve">Segal, Adam. </w:t>
      </w:r>
      <w:r>
        <w:rPr>
          <w:rFonts w:ascii="Times New Roman" w:hAnsi="Times New Roman" w:eastAsia="Times New Roman" w:cs="Times New Roman"/>
          <w:i/>
          <w:iCs/>
          <w:kern w:val="0"/>
          <w:sz w:val="24"/>
          <w:szCs w:val="24"/>
          <w:lang w:val="en-US" w:bidi="bn-IN"/>
          <w14:ligatures w14:val="none"/>
        </w:rPr>
        <w:t>The Hacked World Order: How Nations Fight, Trade, Maneuver, and Manipulate in the Digital Age</w:t>
      </w:r>
      <w:r>
        <w:rPr>
          <w:rFonts w:ascii="Times New Roman" w:hAnsi="Times New Roman" w:eastAsia="Times New Roman" w:cs="Times New Roman"/>
          <w:kern w:val="0"/>
          <w:sz w:val="24"/>
          <w:szCs w:val="24"/>
          <w:lang w:val="en-US" w:bidi="bn-IN"/>
          <w14:ligatures w14:val="none"/>
        </w:rPr>
        <w:t>. PublicAffairs, 2016.</w:t>
      </w:r>
    </w:p>
    <w:sectPr>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Vrinda">
    <w:altName w:val="苹方-简"/>
    <w:panose1 w:val="00000400000000000000"/>
    <w:charset w:val="00"/>
    <w:family w:val="swiss"/>
    <w:pitch w:val="default"/>
    <w:sig w:usb0="00000000" w:usb1="00000000" w:usb2="00000000" w:usb3="00000000" w:csb0="00000001" w:csb1="00000000"/>
  </w:font>
  <w:font w:name="Aptos">
    <w:altName w:val="Helvetica Neue"/>
    <w:panose1 w:val="00000000000000000000"/>
    <w:charset w:val="86"/>
    <w:family w:val="swiss"/>
    <w:pitch w:val="default"/>
    <w:sig w:usb0="00000000" w:usb1="00000000" w:usb2="00000000" w:usb3="00000000" w:csb0="0000019F" w:csb1="00000000"/>
  </w:font>
  <w:font w:name="Aptos">
    <w:altName w:val="Helvetica Neue"/>
    <w:panose1 w:val="00000000000000000000"/>
    <w:charset w:val="86"/>
    <w:family w:val="auto"/>
    <w:pitch w:val="default"/>
    <w:sig w:usb0="00000000" w:usb1="00000000" w:usb2="00000000" w:usb3="00000000" w:csb0="00000000" w:csb1="00000000"/>
  </w:font>
  <w:font w:name="Aptos">
    <w:altName w:val="Helvetica Neue"/>
    <w:panose1 w:val="00000000000000000000"/>
    <w:charset w:val="00"/>
    <w:family w:val="auto"/>
    <w:pitch w:val="default"/>
    <w:sig w:usb0="00000000" w:usb1="00000000" w:usb2="00000000" w:usb3="00000000" w:csb0="00000000" w:csb1="00000000"/>
  </w:font>
  <w:font w:name="Aptos Display">
    <w:altName w:val="Helvetica Neue"/>
    <w:panose1 w:val="00000000000000000000"/>
    <w:charset w:val="00"/>
    <w:family w:val="swiss"/>
    <w:pitch w:val="default"/>
    <w:sig w:usb0="00000000" w:usb1="00000000" w:usb2="00000000" w:usb3="00000000" w:csb0="0000019F" w:csb1="00000000"/>
  </w:font>
  <w:font w:name="等线 Light">
    <w:altName w:val="汉仪中等线KW"/>
    <w:panose1 w:val="02010600030101010101"/>
    <w:charset w:val="86"/>
    <w:family w:val="auto"/>
    <w:pitch w:val="default"/>
    <w:sig w:usb0="00000000" w:usb1="00000000" w:usb2="00000016" w:usb3="00000000" w:csb0="0004000F"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等线 Light">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hMTc0MDQ4OWQ4NmE2YWM0MDU1MmY0MjEwM2E1NDcifQ=="/>
  </w:docVars>
  <w:rsids>
    <w:rsidRoot w:val="00DE26EC"/>
    <w:rsid w:val="00056CDB"/>
    <w:rsid w:val="0007173E"/>
    <w:rsid w:val="000718CD"/>
    <w:rsid w:val="000E0589"/>
    <w:rsid w:val="001323C1"/>
    <w:rsid w:val="00164AE1"/>
    <w:rsid w:val="00181953"/>
    <w:rsid w:val="001901C2"/>
    <w:rsid w:val="002B603C"/>
    <w:rsid w:val="002C063A"/>
    <w:rsid w:val="00323FC4"/>
    <w:rsid w:val="00354AA7"/>
    <w:rsid w:val="00440DCF"/>
    <w:rsid w:val="00492D8C"/>
    <w:rsid w:val="004A7EF4"/>
    <w:rsid w:val="0055743D"/>
    <w:rsid w:val="00586C76"/>
    <w:rsid w:val="005C1274"/>
    <w:rsid w:val="005C7BDB"/>
    <w:rsid w:val="005D6EE6"/>
    <w:rsid w:val="005E5D7E"/>
    <w:rsid w:val="00655929"/>
    <w:rsid w:val="0066587E"/>
    <w:rsid w:val="00683C32"/>
    <w:rsid w:val="00696028"/>
    <w:rsid w:val="006E1F2C"/>
    <w:rsid w:val="007105B8"/>
    <w:rsid w:val="00777BD5"/>
    <w:rsid w:val="00785EC3"/>
    <w:rsid w:val="007B554F"/>
    <w:rsid w:val="007E4A14"/>
    <w:rsid w:val="007F45D0"/>
    <w:rsid w:val="00801E64"/>
    <w:rsid w:val="00803B6D"/>
    <w:rsid w:val="008167FC"/>
    <w:rsid w:val="008263C6"/>
    <w:rsid w:val="00890FD3"/>
    <w:rsid w:val="0089394F"/>
    <w:rsid w:val="008E7653"/>
    <w:rsid w:val="0090115D"/>
    <w:rsid w:val="009641EE"/>
    <w:rsid w:val="009E0107"/>
    <w:rsid w:val="00A02980"/>
    <w:rsid w:val="00A57EF1"/>
    <w:rsid w:val="00BA2960"/>
    <w:rsid w:val="00BE6D27"/>
    <w:rsid w:val="00C3129F"/>
    <w:rsid w:val="00C86173"/>
    <w:rsid w:val="00C96268"/>
    <w:rsid w:val="00D73338"/>
    <w:rsid w:val="00D97AE3"/>
    <w:rsid w:val="00DE26EC"/>
    <w:rsid w:val="00DE6EA3"/>
    <w:rsid w:val="00E40AF2"/>
    <w:rsid w:val="00E411E0"/>
    <w:rsid w:val="00E4183D"/>
    <w:rsid w:val="00E514E0"/>
    <w:rsid w:val="00E5482B"/>
    <w:rsid w:val="00E7374A"/>
    <w:rsid w:val="00ED28EF"/>
    <w:rsid w:val="00F1751A"/>
    <w:rsid w:val="05C81F0C"/>
    <w:rsid w:val="BFFE6DCD"/>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bn-BD"/>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5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40"/>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104862" w:themeColor="accent1" w:themeShade="BF"/>
      <w:sz w:val="28"/>
      <w:szCs w:val="35"/>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szCs w:val="28"/>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szCs w:val="28"/>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szCs w:val="28"/>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szCs w:val="28"/>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szCs w:val="28"/>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szCs w:val="28"/>
      <w14:textFill>
        <w14:solidFill>
          <w14:schemeClr w14:val="tx1">
            <w14:lumMod w14:val="85000"/>
            <w14:lumOff w14:val="1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7"/>
    <w:qFormat/>
    <w:uiPriority w:val="11"/>
    <w:rPr>
      <w:rFonts w:eastAsiaTheme="majorEastAsia" w:cstheme="majorBidi"/>
      <w:color w:val="595959" w:themeColor="text1" w:themeTint="A6"/>
      <w:spacing w:val="15"/>
      <w:sz w:val="28"/>
      <w:szCs w:val="35"/>
      <w14:textFill>
        <w14:solidFill>
          <w14:schemeClr w14:val="tx1">
            <w14:lumMod w14:val="65000"/>
            <w14:lumOff w14:val="35000"/>
          </w14:schemeClr>
        </w14:solidFill>
      </w14:textFill>
    </w:rPr>
  </w:style>
  <w:style w:type="paragraph" w:styleId="12">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71"/>
    </w:rPr>
  </w:style>
  <w:style w:type="character" w:styleId="15">
    <w:name w:val="FollowedHyperlink"/>
    <w:basedOn w:val="14"/>
    <w:semiHidden/>
    <w:unhideWhenUsed/>
    <w:uiPriority w:val="99"/>
    <w:rPr>
      <w:color w:val="96607D" w:themeColor="followedHyperlink"/>
      <w:u w:val="single"/>
      <w14:textFill>
        <w14:solidFill>
          <w14:schemeClr w14:val="folHlink"/>
        </w14:solidFill>
      </w14:textFill>
    </w:rPr>
  </w:style>
  <w:style w:type="character" w:styleId="16">
    <w:name w:val="Hyperlink"/>
    <w:basedOn w:val="14"/>
    <w:unhideWhenUsed/>
    <w:uiPriority w:val="99"/>
    <w:rPr>
      <w:color w:val="467886" w:themeColor="hyperlink"/>
      <w:u w:val="single"/>
      <w14:textFill>
        <w14:solidFill>
          <w14:schemeClr w14:val="hlink"/>
        </w14:solidFill>
      </w14:textFill>
    </w:rPr>
  </w:style>
  <w:style w:type="character" w:customStyle="1" w:styleId="17">
    <w:name w:val="Heading 1 Char"/>
    <w:basedOn w:val="14"/>
    <w:link w:val="2"/>
    <w:uiPriority w:val="9"/>
    <w:rPr>
      <w:rFonts w:asciiTheme="majorHAnsi" w:hAnsiTheme="majorHAnsi" w:eastAsiaTheme="majorEastAsia" w:cstheme="majorBidi"/>
      <w:color w:val="104862" w:themeColor="accent1" w:themeShade="BF"/>
      <w:sz w:val="40"/>
      <w:szCs w:val="50"/>
      <w:lang w:val="en-GB" w:bidi="bn-BD"/>
    </w:rPr>
  </w:style>
  <w:style w:type="character" w:customStyle="1" w:styleId="18">
    <w:name w:val="Heading 2 Char"/>
    <w:basedOn w:val="14"/>
    <w:link w:val="3"/>
    <w:semiHidden/>
    <w:uiPriority w:val="9"/>
    <w:rPr>
      <w:rFonts w:asciiTheme="majorHAnsi" w:hAnsiTheme="majorHAnsi" w:eastAsiaTheme="majorEastAsia" w:cstheme="majorBidi"/>
      <w:color w:val="104862" w:themeColor="accent1" w:themeShade="BF"/>
      <w:sz w:val="32"/>
      <w:szCs w:val="40"/>
      <w:lang w:val="en-GB" w:bidi="bn-BD"/>
    </w:rPr>
  </w:style>
  <w:style w:type="character" w:customStyle="1" w:styleId="19">
    <w:name w:val="Heading 3 Char"/>
    <w:basedOn w:val="14"/>
    <w:link w:val="4"/>
    <w:semiHidden/>
    <w:uiPriority w:val="9"/>
    <w:rPr>
      <w:rFonts w:eastAsiaTheme="majorEastAsia" w:cstheme="majorBidi"/>
      <w:color w:val="104862" w:themeColor="accent1" w:themeShade="BF"/>
      <w:sz w:val="28"/>
      <w:szCs w:val="35"/>
      <w:lang w:val="en-GB" w:bidi="bn-BD"/>
    </w:rPr>
  </w:style>
  <w:style w:type="character" w:customStyle="1" w:styleId="20">
    <w:name w:val="Heading 4 Char"/>
    <w:basedOn w:val="14"/>
    <w:link w:val="5"/>
    <w:semiHidden/>
    <w:qFormat/>
    <w:uiPriority w:val="9"/>
    <w:rPr>
      <w:rFonts w:eastAsiaTheme="majorEastAsia" w:cstheme="majorBidi"/>
      <w:i/>
      <w:iCs/>
      <w:color w:val="104862" w:themeColor="accent1" w:themeShade="BF"/>
      <w:szCs w:val="28"/>
      <w:lang w:val="en-GB" w:bidi="bn-BD"/>
    </w:rPr>
  </w:style>
  <w:style w:type="character" w:customStyle="1" w:styleId="21">
    <w:name w:val="Heading 5 Char"/>
    <w:basedOn w:val="14"/>
    <w:link w:val="6"/>
    <w:semiHidden/>
    <w:uiPriority w:val="9"/>
    <w:rPr>
      <w:rFonts w:eastAsiaTheme="majorEastAsia" w:cstheme="majorBidi"/>
      <w:color w:val="104862" w:themeColor="accent1" w:themeShade="BF"/>
      <w:szCs w:val="28"/>
      <w:lang w:val="en-GB" w:bidi="bn-BD"/>
    </w:rPr>
  </w:style>
  <w:style w:type="character" w:customStyle="1" w:styleId="22">
    <w:name w:val="Heading 6 Char"/>
    <w:basedOn w:val="14"/>
    <w:link w:val="7"/>
    <w:semiHidden/>
    <w:uiPriority w:val="9"/>
    <w:rPr>
      <w:rFonts w:eastAsiaTheme="majorEastAsia" w:cstheme="majorBidi"/>
      <w:i/>
      <w:iCs/>
      <w:color w:val="595959" w:themeColor="text1" w:themeTint="A6"/>
      <w:szCs w:val="28"/>
      <w:lang w:val="en-GB" w:bidi="bn-BD"/>
      <w14:textFill>
        <w14:solidFill>
          <w14:schemeClr w14:val="tx1">
            <w14:lumMod w14:val="65000"/>
            <w14:lumOff w14:val="35000"/>
          </w14:schemeClr>
        </w14:solidFill>
      </w14:textFill>
    </w:rPr>
  </w:style>
  <w:style w:type="character" w:customStyle="1" w:styleId="23">
    <w:name w:val="Heading 7 Char"/>
    <w:basedOn w:val="14"/>
    <w:link w:val="8"/>
    <w:semiHidden/>
    <w:uiPriority w:val="9"/>
    <w:rPr>
      <w:rFonts w:eastAsiaTheme="majorEastAsia" w:cstheme="majorBidi"/>
      <w:color w:val="595959" w:themeColor="text1" w:themeTint="A6"/>
      <w:szCs w:val="28"/>
      <w:lang w:val="en-GB" w:bidi="bn-BD"/>
      <w14:textFill>
        <w14:solidFill>
          <w14:schemeClr w14:val="tx1">
            <w14:lumMod w14:val="65000"/>
            <w14:lumOff w14:val="35000"/>
          </w14:schemeClr>
        </w14:solidFill>
      </w14:textFill>
    </w:rPr>
  </w:style>
  <w:style w:type="character" w:customStyle="1" w:styleId="24">
    <w:name w:val="Heading 8 Char"/>
    <w:basedOn w:val="14"/>
    <w:link w:val="9"/>
    <w:semiHidden/>
    <w:uiPriority w:val="9"/>
    <w:rPr>
      <w:rFonts w:eastAsiaTheme="majorEastAsia" w:cstheme="majorBidi"/>
      <w:i/>
      <w:iCs/>
      <w:color w:val="262626" w:themeColor="text1" w:themeTint="D9"/>
      <w:szCs w:val="28"/>
      <w:lang w:val="en-GB" w:bidi="bn-BD"/>
      <w14:textFill>
        <w14:solidFill>
          <w14:schemeClr w14:val="tx1">
            <w14:lumMod w14:val="85000"/>
            <w14:lumOff w14:val="15000"/>
          </w14:schemeClr>
        </w14:solidFill>
      </w14:textFill>
    </w:rPr>
  </w:style>
  <w:style w:type="character" w:customStyle="1" w:styleId="25">
    <w:name w:val="Heading 9 Char"/>
    <w:basedOn w:val="14"/>
    <w:link w:val="10"/>
    <w:semiHidden/>
    <w:uiPriority w:val="9"/>
    <w:rPr>
      <w:rFonts w:eastAsiaTheme="majorEastAsia" w:cstheme="majorBidi"/>
      <w:color w:val="262626" w:themeColor="text1" w:themeTint="D9"/>
      <w:szCs w:val="28"/>
      <w:lang w:val="en-GB" w:bidi="bn-BD"/>
      <w14:textFill>
        <w14:solidFill>
          <w14:schemeClr w14:val="tx1">
            <w14:lumMod w14:val="85000"/>
            <w14:lumOff w14:val="15000"/>
          </w14:schemeClr>
        </w14:solidFill>
      </w14:textFill>
    </w:rPr>
  </w:style>
  <w:style w:type="character" w:customStyle="1" w:styleId="26">
    <w:name w:val="Title Char"/>
    <w:basedOn w:val="14"/>
    <w:link w:val="12"/>
    <w:uiPriority w:val="10"/>
    <w:rPr>
      <w:rFonts w:asciiTheme="majorHAnsi" w:hAnsiTheme="majorHAnsi" w:eastAsiaTheme="majorEastAsia" w:cstheme="majorBidi"/>
      <w:spacing w:val="-10"/>
      <w:kern w:val="28"/>
      <w:sz w:val="56"/>
      <w:szCs w:val="71"/>
      <w:lang w:val="en-GB" w:bidi="bn-BD"/>
    </w:rPr>
  </w:style>
  <w:style w:type="character" w:customStyle="1" w:styleId="27">
    <w:name w:val="Subtitle Char"/>
    <w:basedOn w:val="14"/>
    <w:link w:val="11"/>
    <w:uiPriority w:val="11"/>
    <w:rPr>
      <w:rFonts w:eastAsiaTheme="majorEastAsia" w:cstheme="majorBidi"/>
      <w:color w:val="595959" w:themeColor="text1" w:themeTint="A6"/>
      <w:spacing w:val="15"/>
      <w:sz w:val="28"/>
      <w:szCs w:val="35"/>
      <w:lang w:val="en-GB" w:bidi="bn-BD"/>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szCs w:val="28"/>
      <w14:textFill>
        <w14:solidFill>
          <w14:schemeClr w14:val="tx1">
            <w14:lumMod w14:val="75000"/>
            <w14:lumOff w14:val="25000"/>
          </w14:schemeClr>
        </w14:solidFill>
      </w14:textFill>
    </w:rPr>
  </w:style>
  <w:style w:type="character" w:customStyle="1" w:styleId="29">
    <w:name w:val="Quote Char"/>
    <w:basedOn w:val="14"/>
    <w:link w:val="28"/>
    <w:uiPriority w:val="29"/>
    <w:rPr>
      <w:i/>
      <w:iCs/>
      <w:color w:val="404040" w:themeColor="text1" w:themeTint="BF"/>
      <w:szCs w:val="28"/>
      <w:lang w:val="en-GB" w:bidi="bn-BD"/>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rPr>
      <w:szCs w:val="28"/>
    </w:rPr>
  </w:style>
  <w:style w:type="character" w:customStyle="1" w:styleId="31">
    <w:name w:val="Intense Emphasis"/>
    <w:basedOn w:val="14"/>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szCs w:val="28"/>
    </w:rPr>
  </w:style>
  <w:style w:type="character" w:customStyle="1" w:styleId="33">
    <w:name w:val="Intense Quote Char"/>
    <w:basedOn w:val="14"/>
    <w:link w:val="32"/>
    <w:uiPriority w:val="30"/>
    <w:rPr>
      <w:i/>
      <w:iCs/>
      <w:color w:val="104862" w:themeColor="accent1" w:themeShade="BF"/>
      <w:szCs w:val="28"/>
      <w:lang w:val="en-GB" w:bidi="bn-BD"/>
    </w:rPr>
  </w:style>
  <w:style w:type="character" w:customStyle="1" w:styleId="34">
    <w:name w:val="Intense Reference"/>
    <w:basedOn w:val="14"/>
    <w:qFormat/>
    <w:uiPriority w:val="32"/>
    <w:rPr>
      <w:b/>
      <w:bCs/>
      <w:smallCaps/>
      <w:color w:val="104862" w:themeColor="accent1" w:themeShade="BF"/>
      <w:spacing w:val="5"/>
    </w:rPr>
  </w:style>
  <w:style w:type="character" w:customStyle="1" w:styleId="35">
    <w:name w:val="Unresolved Mention"/>
    <w:basedOn w:val="14"/>
    <w:semiHidden/>
    <w:unhideWhenUsed/>
    <w:uiPriority w:val="99"/>
    <w:rPr>
      <w:color w:val="605E5C"/>
      <w:shd w:val="clear" w:color="auto" w:fill="E1DFDD"/>
    </w:rPr>
  </w:style>
  <w:style w:type="paragraph" w:customStyle="1" w:styleId="36">
    <w:name w:val="Revision"/>
    <w:hidden/>
    <w:semiHidden/>
    <w:uiPriority w:val="99"/>
    <w:pPr>
      <w:spacing w:after="0" w:line="240" w:lineRule="auto"/>
    </w:pPr>
    <w:rPr>
      <w:rFonts w:asciiTheme="minorHAnsi" w:hAnsiTheme="minorHAnsi" w:eastAsiaTheme="minorHAnsi" w:cstheme="minorBidi"/>
      <w:kern w:val="2"/>
      <w:sz w:val="22"/>
      <w:szCs w:val="28"/>
      <w:lang w:val="en-GB" w:eastAsia="en-US" w:bidi="bn-BD"/>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2104</Words>
  <Characters>13615</Characters>
  <Lines>206</Lines>
  <Paragraphs>62</Paragraphs>
  <TotalTime>16</TotalTime>
  <ScaleCrop>false</ScaleCrop>
  <LinksUpToDate>false</LinksUpToDate>
  <CharactersWithSpaces>15666</CharactersWithSpaces>
  <Application>WPS Office_7.2.1.8947_F1E327BC-269C-435d-A152-05C5408002CA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2025-07-26T22:29:00Z</dcterms:created>
  <dc:creator>mixon ashik</dc:creator>
  <cp:lastModifiedBy>Betty</cp:lastModifiedBy>
  <dcterms:modified xsi:type="dcterms:W3CDTF">2025-09-01T09:50:43Z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57237556-339e-4013-bb8e-eb404cdc3da3</vt:lpwstr>
  </property>
  <property fmtid="{D5CDD505-2E9C-101B-9397-08002B2CF9AE}" pid="3" name="KSOProductBuildVer">
    <vt:lpwstr>2052-7.2.1.8947</vt:lpwstr>
  </property>
  <property fmtid="{D5CDD505-2E9C-101B-9397-08002B2CF9AE}" pid="4" name="ICV">
    <vt:lpwstr>ED89738B80098FEDF3FBB468CC3C81F7_43</vt:lpwstr>
  </property>
</Properties>
</file>